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70CE6904" w:rsidR="00E119A5" w:rsidRPr="00783AD5" w:rsidRDefault="00783AD5" w:rsidP="00783AD5">
                            <w:pPr>
                              <w:pStyle w:val="Heading1"/>
                              <w:rPr>
                                <w:color w:val="FFFFFF" w:themeColor="background1"/>
                              </w:rPr>
                            </w:pPr>
                            <w:bookmarkStart w:id="0" w:name="Challenging_And_Authentic_Tasks"/>
                            <w:bookmarkStart w:id="1" w:name="_Toc40898371"/>
                            <w:bookmarkStart w:id="2" w:name="_Toc41638318"/>
                            <w:bookmarkEnd w:id="0"/>
                            <w:r w:rsidRPr="003239A8">
                              <w:rPr>
                                <w:color w:val="FFFFFF" w:themeColor="background1"/>
                                <w:spacing w:val="-2"/>
                              </w:rPr>
                              <w:t>Ch</w:t>
                            </w:r>
                            <w:r w:rsidRPr="003239A8">
                              <w:rPr>
                                <w:color w:val="FFFFFF" w:themeColor="background1"/>
                              </w:rPr>
                              <w:t>alle</w:t>
                            </w:r>
                            <w:r w:rsidRPr="003239A8">
                              <w:rPr>
                                <w:color w:val="FFFFFF" w:themeColor="background1"/>
                                <w:spacing w:val="-2"/>
                              </w:rPr>
                              <w:t>ng</w:t>
                            </w:r>
                            <w:r w:rsidRPr="003239A8">
                              <w:rPr>
                                <w:color w:val="FFFFFF" w:themeColor="background1"/>
                              </w:rPr>
                              <w:t>i</w:t>
                            </w:r>
                            <w:r w:rsidRPr="003239A8">
                              <w:rPr>
                                <w:color w:val="FFFFFF" w:themeColor="background1"/>
                                <w:spacing w:val="-2"/>
                              </w:rPr>
                              <w:t>n</w:t>
                            </w:r>
                            <w:r w:rsidRPr="003239A8">
                              <w:rPr>
                                <w:color w:val="FFFFFF" w:themeColor="background1"/>
                              </w:rPr>
                              <w:t>g</w:t>
                            </w:r>
                            <w:r w:rsidRPr="003239A8">
                              <w:rPr>
                                <w:color w:val="FFFFFF" w:themeColor="background1"/>
                                <w:spacing w:val="-1"/>
                              </w:rPr>
                              <w:t xml:space="preserve"> </w:t>
                            </w:r>
                            <w:r w:rsidRPr="003239A8">
                              <w:rPr>
                                <w:color w:val="FFFFFF" w:themeColor="background1"/>
                              </w:rPr>
                              <w:t>a</w:t>
                            </w:r>
                            <w:r w:rsidRPr="003239A8">
                              <w:rPr>
                                <w:color w:val="FFFFFF" w:themeColor="background1"/>
                                <w:spacing w:val="-2"/>
                              </w:rPr>
                              <w:t>n</w:t>
                            </w:r>
                            <w:r w:rsidRPr="003239A8">
                              <w:rPr>
                                <w:color w:val="FFFFFF" w:themeColor="background1"/>
                              </w:rPr>
                              <w:t>d</w:t>
                            </w:r>
                            <w:r w:rsidRPr="003239A8">
                              <w:rPr>
                                <w:color w:val="FFFFFF" w:themeColor="background1"/>
                                <w:spacing w:val="-3"/>
                              </w:rPr>
                              <w:t xml:space="preserve"> </w:t>
                            </w:r>
                            <w:r w:rsidRPr="003239A8">
                              <w:rPr>
                                <w:color w:val="FFFFFF" w:themeColor="background1"/>
                                <w:spacing w:val="-4"/>
                              </w:rPr>
                              <w:t>A</w:t>
                            </w:r>
                            <w:r w:rsidRPr="003239A8">
                              <w:rPr>
                                <w:color w:val="FFFFFF" w:themeColor="background1"/>
                                <w:spacing w:val="-2"/>
                              </w:rPr>
                              <w:t>u</w:t>
                            </w:r>
                            <w:r w:rsidRPr="003239A8">
                              <w:rPr>
                                <w:color w:val="FFFFFF" w:themeColor="background1"/>
                                <w:spacing w:val="2"/>
                              </w:rPr>
                              <w:t>t</w:t>
                            </w:r>
                            <w:r w:rsidRPr="003239A8">
                              <w:rPr>
                                <w:color w:val="FFFFFF" w:themeColor="background1"/>
                                <w:spacing w:val="-2"/>
                              </w:rPr>
                              <w:t>h</w:t>
                            </w:r>
                            <w:r w:rsidRPr="003239A8">
                              <w:rPr>
                                <w:color w:val="FFFFFF" w:themeColor="background1"/>
                              </w:rPr>
                              <w:t>e</w:t>
                            </w:r>
                            <w:r w:rsidRPr="003239A8">
                              <w:rPr>
                                <w:color w:val="FFFFFF" w:themeColor="background1"/>
                                <w:spacing w:val="-2"/>
                              </w:rPr>
                              <w:t>n</w:t>
                            </w:r>
                            <w:r w:rsidRPr="003239A8">
                              <w:rPr>
                                <w:color w:val="FFFFFF" w:themeColor="background1"/>
                              </w:rPr>
                              <w:t>tic</w:t>
                            </w:r>
                            <w:r w:rsidRPr="003239A8">
                              <w:rPr>
                                <w:color w:val="FFFFFF" w:themeColor="background1"/>
                                <w:spacing w:val="1"/>
                              </w:rPr>
                              <w:t xml:space="preserve"> </w:t>
                            </w:r>
                            <w:r w:rsidRPr="003239A8">
                              <w:rPr>
                                <w:color w:val="FFFFFF" w:themeColor="background1"/>
                                <w:spacing w:val="-2"/>
                              </w:rPr>
                              <w:t>T</w:t>
                            </w:r>
                            <w:r w:rsidRPr="003239A8">
                              <w:rPr>
                                <w:color w:val="FFFFFF" w:themeColor="background1"/>
                              </w:rPr>
                              <w:t>asks</w:t>
                            </w:r>
                            <w:bookmarkEnd w:id="1"/>
                            <w:r>
                              <w:rPr>
                                <w:color w:val="FFFFFF" w:themeColor="background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70CE6904" w:rsidR="00E119A5" w:rsidRPr="00783AD5" w:rsidRDefault="00783AD5" w:rsidP="00783AD5">
                      <w:pPr>
                        <w:pStyle w:val="Heading1"/>
                        <w:rPr>
                          <w:color w:val="FFFFFF" w:themeColor="background1"/>
                        </w:rPr>
                      </w:pPr>
                      <w:bookmarkStart w:id="3" w:name="Challenging_And_Authentic_Tasks"/>
                      <w:bookmarkStart w:id="4" w:name="_Toc40898371"/>
                      <w:bookmarkStart w:id="5" w:name="_Toc41638318"/>
                      <w:bookmarkEnd w:id="3"/>
                      <w:r w:rsidRPr="003239A8">
                        <w:rPr>
                          <w:color w:val="FFFFFF" w:themeColor="background1"/>
                          <w:spacing w:val="-2"/>
                        </w:rPr>
                        <w:t>Ch</w:t>
                      </w:r>
                      <w:r w:rsidRPr="003239A8">
                        <w:rPr>
                          <w:color w:val="FFFFFF" w:themeColor="background1"/>
                        </w:rPr>
                        <w:t>alle</w:t>
                      </w:r>
                      <w:r w:rsidRPr="003239A8">
                        <w:rPr>
                          <w:color w:val="FFFFFF" w:themeColor="background1"/>
                          <w:spacing w:val="-2"/>
                        </w:rPr>
                        <w:t>ng</w:t>
                      </w:r>
                      <w:r w:rsidRPr="003239A8">
                        <w:rPr>
                          <w:color w:val="FFFFFF" w:themeColor="background1"/>
                        </w:rPr>
                        <w:t>i</w:t>
                      </w:r>
                      <w:r w:rsidRPr="003239A8">
                        <w:rPr>
                          <w:color w:val="FFFFFF" w:themeColor="background1"/>
                          <w:spacing w:val="-2"/>
                        </w:rPr>
                        <w:t>n</w:t>
                      </w:r>
                      <w:r w:rsidRPr="003239A8">
                        <w:rPr>
                          <w:color w:val="FFFFFF" w:themeColor="background1"/>
                        </w:rPr>
                        <w:t>g</w:t>
                      </w:r>
                      <w:r w:rsidRPr="003239A8">
                        <w:rPr>
                          <w:color w:val="FFFFFF" w:themeColor="background1"/>
                          <w:spacing w:val="-1"/>
                        </w:rPr>
                        <w:t xml:space="preserve"> </w:t>
                      </w:r>
                      <w:r w:rsidRPr="003239A8">
                        <w:rPr>
                          <w:color w:val="FFFFFF" w:themeColor="background1"/>
                        </w:rPr>
                        <w:t>a</w:t>
                      </w:r>
                      <w:r w:rsidRPr="003239A8">
                        <w:rPr>
                          <w:color w:val="FFFFFF" w:themeColor="background1"/>
                          <w:spacing w:val="-2"/>
                        </w:rPr>
                        <w:t>n</w:t>
                      </w:r>
                      <w:r w:rsidRPr="003239A8">
                        <w:rPr>
                          <w:color w:val="FFFFFF" w:themeColor="background1"/>
                        </w:rPr>
                        <w:t>d</w:t>
                      </w:r>
                      <w:r w:rsidRPr="003239A8">
                        <w:rPr>
                          <w:color w:val="FFFFFF" w:themeColor="background1"/>
                          <w:spacing w:val="-3"/>
                        </w:rPr>
                        <w:t xml:space="preserve"> </w:t>
                      </w:r>
                      <w:r w:rsidRPr="003239A8">
                        <w:rPr>
                          <w:color w:val="FFFFFF" w:themeColor="background1"/>
                          <w:spacing w:val="-4"/>
                        </w:rPr>
                        <w:t>A</w:t>
                      </w:r>
                      <w:r w:rsidRPr="003239A8">
                        <w:rPr>
                          <w:color w:val="FFFFFF" w:themeColor="background1"/>
                          <w:spacing w:val="-2"/>
                        </w:rPr>
                        <w:t>u</w:t>
                      </w:r>
                      <w:r w:rsidRPr="003239A8">
                        <w:rPr>
                          <w:color w:val="FFFFFF" w:themeColor="background1"/>
                          <w:spacing w:val="2"/>
                        </w:rPr>
                        <w:t>t</w:t>
                      </w:r>
                      <w:r w:rsidRPr="003239A8">
                        <w:rPr>
                          <w:color w:val="FFFFFF" w:themeColor="background1"/>
                          <w:spacing w:val="-2"/>
                        </w:rPr>
                        <w:t>h</w:t>
                      </w:r>
                      <w:r w:rsidRPr="003239A8">
                        <w:rPr>
                          <w:color w:val="FFFFFF" w:themeColor="background1"/>
                        </w:rPr>
                        <w:t>e</w:t>
                      </w:r>
                      <w:r w:rsidRPr="003239A8">
                        <w:rPr>
                          <w:color w:val="FFFFFF" w:themeColor="background1"/>
                          <w:spacing w:val="-2"/>
                        </w:rPr>
                        <w:t>n</w:t>
                      </w:r>
                      <w:r w:rsidRPr="003239A8">
                        <w:rPr>
                          <w:color w:val="FFFFFF" w:themeColor="background1"/>
                        </w:rPr>
                        <w:t>tic</w:t>
                      </w:r>
                      <w:r w:rsidRPr="003239A8">
                        <w:rPr>
                          <w:color w:val="FFFFFF" w:themeColor="background1"/>
                          <w:spacing w:val="1"/>
                        </w:rPr>
                        <w:t xml:space="preserve"> </w:t>
                      </w:r>
                      <w:r w:rsidRPr="003239A8">
                        <w:rPr>
                          <w:color w:val="FFFFFF" w:themeColor="background1"/>
                          <w:spacing w:val="-2"/>
                        </w:rPr>
                        <w:t>T</w:t>
                      </w:r>
                      <w:r w:rsidRPr="003239A8">
                        <w:rPr>
                          <w:color w:val="FFFFFF" w:themeColor="background1"/>
                        </w:rPr>
                        <w:t>asks</w:t>
                      </w:r>
                      <w:bookmarkEnd w:id="4"/>
                      <w:r>
                        <w:rPr>
                          <w:color w:val="FFFFFF" w:themeColor="background1"/>
                        </w:rPr>
                        <w:t xml:space="preserve"> (Conceptual Engagement)</w:t>
                      </w:r>
                      <w:bookmarkEnd w:id="5"/>
                    </w:p>
                  </w:txbxContent>
                </v:textbox>
                <w10:wrap type="square" anchorx="margin"/>
              </v:roundrect>
            </w:pict>
          </mc:Fallback>
        </mc:AlternateContent>
      </w:r>
    </w:p>
    <w:p w14:paraId="1FA41264" w14:textId="77777777" w:rsidR="00E86605" w:rsidRPr="0006132E" w:rsidRDefault="00E86605" w:rsidP="00E86605">
      <w:pPr>
        <w:rPr>
          <w:b/>
          <w:bCs/>
        </w:rPr>
      </w:pPr>
      <w:r w:rsidRPr="0006132E">
        <w:rPr>
          <w:b/>
          <w:bCs/>
        </w:rPr>
        <w:t>This means providing practical learning and assessment tasks which require students to actively apply skills and knowledge appropriate to their area of study and future employment.</w:t>
      </w:r>
    </w:p>
    <w:p w14:paraId="746258BF" w14:textId="77777777" w:rsidR="00E86605" w:rsidRDefault="00E86605" w:rsidP="00E86605"/>
    <w:p w14:paraId="7BF39018" w14:textId="77777777" w:rsidR="00E86605" w:rsidRPr="002B03BC" w:rsidRDefault="00E86605" w:rsidP="00E86605">
      <w:pPr>
        <w:rPr>
          <w:b/>
          <w:bCs/>
        </w:rPr>
      </w:pPr>
      <w:r w:rsidRPr="002B03BC">
        <w:rPr>
          <w:b/>
          <w:bCs/>
        </w:rPr>
        <w:t>Overview</w:t>
      </w:r>
    </w:p>
    <w:p w14:paraId="49EBDA89" w14:textId="77777777" w:rsidR="00E86605" w:rsidRPr="009931A3" w:rsidRDefault="00E86605" w:rsidP="00E86605">
      <w:r w:rsidRPr="009931A3">
        <w:t xml:space="preserve">We aim to develop students who can perform meaningful tasks in the changing world. For a task to be authentic, students should be able to </w:t>
      </w:r>
      <w:r w:rsidRPr="00180E38">
        <w:t>recognise</w:t>
      </w:r>
      <w:r w:rsidRPr="009931A3">
        <w:t xml:space="preserve"> that the tasks they are being asked to complete have relevance to </w:t>
      </w:r>
      <w:r>
        <w:t xml:space="preserve">their </w:t>
      </w:r>
      <w:r w:rsidRPr="009931A3">
        <w:t xml:space="preserve">future </w:t>
      </w:r>
      <w:r>
        <w:t xml:space="preserve">and </w:t>
      </w:r>
      <w:r w:rsidRPr="009931A3">
        <w:t>graduate employment</w:t>
      </w:r>
      <w:r>
        <w:t xml:space="preserve">, </w:t>
      </w:r>
      <w:r w:rsidRPr="00180E38">
        <w:t>bearing in mind that the new changed workplace</w:t>
      </w:r>
      <w:r>
        <w:t>,</w:t>
      </w:r>
      <w:r w:rsidRPr="00180E38">
        <w:t xml:space="preserve"> for many</w:t>
      </w:r>
      <w:r>
        <w:t>,</w:t>
      </w:r>
      <w:r w:rsidRPr="00180E38">
        <w:t xml:space="preserve"> will require digital skills and working remotely</w:t>
      </w:r>
      <w:r>
        <w:t xml:space="preserve">. </w:t>
      </w:r>
    </w:p>
    <w:p w14:paraId="782B904F" w14:textId="77777777" w:rsidR="00E86605" w:rsidRPr="009931A3" w:rsidRDefault="00E86605" w:rsidP="00E86605">
      <w:r>
        <w:t>Could you u</w:t>
      </w:r>
      <w:r w:rsidRPr="00180E38">
        <w:t>se the online/blended nature of delivery</w:t>
      </w:r>
      <w:r>
        <w:t xml:space="preserve"> </w:t>
      </w:r>
      <w:r w:rsidRPr="00180E38">
        <w:t>post</w:t>
      </w:r>
      <w:r>
        <w:t>-</w:t>
      </w:r>
      <w:proofErr w:type="spellStart"/>
      <w:r>
        <w:t>C</w:t>
      </w:r>
      <w:r w:rsidRPr="00180E38">
        <w:t>ovid</w:t>
      </w:r>
      <w:proofErr w:type="spellEnd"/>
      <w:r w:rsidRPr="00180E38">
        <w:t xml:space="preserve"> to create authentic module and assessment tasks and activities that will be more relevant to the world of work</w:t>
      </w:r>
      <w:r>
        <w:t>?</w:t>
      </w:r>
      <w:r w:rsidRPr="009931A3">
        <w:t xml:space="preserve"> Challenging tasks will stretch students’ capabilities by providing “the opportunity for students to examine the task from different perspectives” (</w:t>
      </w:r>
      <w:hyperlink r:id="rId10" w:history="1">
        <w:r w:rsidRPr="00D24E17">
          <w:rPr>
            <w:rStyle w:val="Hyperlink"/>
          </w:rPr>
          <w:t>Woo et al, 2007</w:t>
        </w:r>
      </w:hyperlink>
      <w:r w:rsidRPr="009931A3">
        <w:t xml:space="preserve">). Challenging tasks might also help build an Inclusive Environment for students (see </w:t>
      </w:r>
      <w:hyperlink w:anchor="An_Inclusive_Environment" w:history="1">
        <w:r w:rsidRPr="40E259C7">
          <w:rPr>
            <w:rStyle w:val="Hyperlink"/>
            <w:i/>
            <w:iCs/>
          </w:rPr>
          <w:fldChar w:fldCharType="begin"/>
        </w:r>
        <w:r w:rsidRPr="40E259C7">
          <w:rPr>
            <w:rStyle w:val="Hyperlink"/>
            <w:i/>
            <w:iCs/>
          </w:rPr>
          <w:instrText xml:space="preserve"> REF An_Inclusive_Environment \h  \* MERGEFORMAT </w:instrText>
        </w:r>
        <w:r w:rsidRPr="40E259C7">
          <w:rPr>
            <w:rStyle w:val="Hyperlink"/>
            <w:i/>
            <w:iCs/>
          </w:rPr>
        </w:r>
        <w:r w:rsidRPr="40E259C7">
          <w:rPr>
            <w:rStyle w:val="Hyperlink"/>
            <w:i/>
            <w:iCs/>
          </w:rPr>
          <w:fldChar w:fldCharType="end"/>
        </w:r>
        <w:r w:rsidRPr="40E259C7">
          <w:rPr>
            <w:rStyle w:val="Hyperlink"/>
            <w:i/>
            <w:iCs/>
          </w:rPr>
          <w:t>An Inclusive Environment</w:t>
        </w:r>
      </w:hyperlink>
      <w:r w:rsidRPr="00E54E8C">
        <w:t xml:space="preserve"> section</w:t>
      </w:r>
      <w:r w:rsidRPr="009931A3">
        <w:t xml:space="preserve"> above)</w:t>
      </w:r>
      <w:r w:rsidRPr="00D165E2">
        <w:t>.</w:t>
      </w:r>
    </w:p>
    <w:p w14:paraId="3A4C1F09" w14:textId="77777777" w:rsidR="00E86605" w:rsidRPr="009931A3" w:rsidRDefault="00E86605" w:rsidP="00E86605"/>
    <w:p w14:paraId="154F6B52" w14:textId="77777777" w:rsidR="00E86605" w:rsidRPr="009931A3" w:rsidRDefault="00E86605" w:rsidP="00E86605">
      <w:r>
        <w:t xml:space="preserve">Undertaking authentic tasks requires the kinds of activities which lead to deep learning. They develop in students the skills to perform similar tasks in the workplace and authenticate the application of theoretical knowledge to the learner’s real world. Very often authentic tasks are complex tasks investigated by students over a sustained </w:t>
      </w:r>
      <w:proofErr w:type="gramStart"/>
      <w:r>
        <w:t>period of time</w:t>
      </w:r>
      <w:proofErr w:type="gramEnd"/>
      <w:r>
        <w:t xml:space="preserve"> e.g. undertaking a dissertation based on real practice or complex group activity involving multiple roles. Real life case studies from local employers also provide realism for learning activities.</w:t>
      </w:r>
    </w:p>
    <w:p w14:paraId="22D4F478" w14:textId="77777777" w:rsidR="00E86605" w:rsidRDefault="00E86605" w:rsidP="00E86605">
      <w:pPr>
        <w:spacing w:before="2"/>
        <w:rPr>
          <w:rFonts w:cstheme="minorHAnsi"/>
          <w:szCs w:val="24"/>
        </w:rPr>
      </w:pPr>
      <w:r>
        <w:rPr>
          <w:rFonts w:cstheme="minorHAnsi"/>
          <w:b/>
          <w:bCs/>
          <w:noProof/>
        </w:rPr>
        <w:drawing>
          <wp:anchor distT="0" distB="0" distL="114300" distR="114300" simplePos="0" relativeHeight="251664896" behindDoc="1" locked="0" layoutInCell="1" allowOverlap="1" wp14:anchorId="1FD19032" wp14:editId="45959725">
            <wp:simplePos x="0" y="0"/>
            <wp:positionH relativeFrom="leftMargin">
              <wp:align>right</wp:align>
            </wp:positionH>
            <wp:positionV relativeFrom="paragraph">
              <wp:posOffset>210848</wp:posOffset>
            </wp:positionV>
            <wp:extent cx="439200" cy="439200"/>
            <wp:effectExtent l="0" t="0" r="0" b="0"/>
            <wp:wrapNone/>
            <wp:docPr id="194" name="Graphic 194"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ayout w:type="fixed"/>
        <w:tblLook w:val="04A0" w:firstRow="1" w:lastRow="0" w:firstColumn="1" w:lastColumn="0" w:noHBand="0" w:noVBand="1"/>
      </w:tblPr>
      <w:tblGrid>
        <w:gridCol w:w="9407"/>
      </w:tblGrid>
      <w:tr w:rsidR="00E86605" w14:paraId="39A8E7CE" w14:textId="77777777" w:rsidTr="0035584B">
        <w:tc>
          <w:tcPr>
            <w:tcW w:w="9407" w:type="dxa"/>
            <w:shd w:val="clear" w:color="auto" w:fill="D1E19B"/>
          </w:tcPr>
          <w:p w14:paraId="5EB3649A" w14:textId="77777777" w:rsidR="00E86605" w:rsidRPr="00444FC9" w:rsidRDefault="00E86605" w:rsidP="0035584B">
            <w:pPr>
              <w:pStyle w:val="BodyText"/>
              <w:spacing w:before="120"/>
              <w:ind w:left="102"/>
              <w:rPr>
                <w:rFonts w:asciiTheme="minorHAnsi" w:hAnsiTheme="minorHAnsi" w:cstheme="minorHAnsi"/>
                <w:b/>
                <w:bCs/>
              </w:rPr>
            </w:pPr>
            <w:r w:rsidRPr="00444FC9">
              <w:rPr>
                <w:rFonts w:asciiTheme="minorHAnsi" w:hAnsiTheme="minorHAnsi" w:cstheme="minorHAnsi"/>
                <w:b/>
                <w:bCs/>
              </w:rPr>
              <w:t>Co</w:t>
            </w:r>
            <w:r w:rsidRPr="00444FC9">
              <w:rPr>
                <w:rFonts w:asciiTheme="minorHAnsi" w:hAnsiTheme="minorHAnsi" w:cstheme="minorHAnsi"/>
                <w:b/>
                <w:bCs/>
                <w:spacing w:val="1"/>
              </w:rPr>
              <w:t>u</w:t>
            </w:r>
            <w:r w:rsidRPr="00444FC9">
              <w:rPr>
                <w:rFonts w:asciiTheme="minorHAnsi" w:hAnsiTheme="minorHAnsi" w:cstheme="minorHAnsi"/>
                <w:b/>
                <w:bCs/>
              </w:rPr>
              <w:t>rse t</w:t>
            </w:r>
            <w:r w:rsidRPr="00444FC9">
              <w:rPr>
                <w:rFonts w:asciiTheme="minorHAnsi" w:hAnsiTheme="minorHAnsi" w:cstheme="minorHAnsi"/>
                <w:b/>
                <w:bCs/>
                <w:spacing w:val="-1"/>
              </w:rPr>
              <w:t>e</w:t>
            </w:r>
            <w:r w:rsidRPr="00444FC9">
              <w:rPr>
                <w:rFonts w:asciiTheme="minorHAnsi" w:hAnsiTheme="minorHAnsi" w:cstheme="minorHAnsi"/>
                <w:b/>
                <w:bCs/>
              </w:rPr>
              <w:t>a</w:t>
            </w:r>
            <w:r w:rsidRPr="00444FC9">
              <w:rPr>
                <w:rFonts w:asciiTheme="minorHAnsi" w:hAnsiTheme="minorHAnsi" w:cstheme="minorHAnsi"/>
                <w:b/>
                <w:bCs/>
                <w:spacing w:val="1"/>
              </w:rPr>
              <w:t>m</w:t>
            </w:r>
            <w:r w:rsidRPr="00444FC9">
              <w:rPr>
                <w:rFonts w:asciiTheme="minorHAnsi" w:hAnsiTheme="minorHAnsi" w:cstheme="minorHAnsi"/>
                <w:b/>
                <w:bCs/>
              </w:rPr>
              <w:t>s</w:t>
            </w:r>
            <w:r w:rsidRPr="00444FC9">
              <w:rPr>
                <w:rFonts w:asciiTheme="minorHAnsi" w:hAnsiTheme="minorHAnsi" w:cstheme="minorHAnsi"/>
                <w:b/>
                <w:bCs/>
                <w:spacing w:val="-3"/>
              </w:rPr>
              <w:t xml:space="preserve"> </w:t>
            </w:r>
            <w:r w:rsidRPr="00444FC9">
              <w:rPr>
                <w:rFonts w:asciiTheme="minorHAnsi" w:hAnsiTheme="minorHAnsi" w:cstheme="minorHAnsi"/>
                <w:b/>
                <w:bCs/>
              </w:rPr>
              <w:t>c</w:t>
            </w:r>
            <w:r w:rsidRPr="00444FC9">
              <w:rPr>
                <w:rFonts w:asciiTheme="minorHAnsi" w:hAnsiTheme="minorHAnsi" w:cstheme="minorHAnsi"/>
                <w:b/>
                <w:bCs/>
                <w:spacing w:val="1"/>
              </w:rPr>
              <w:t>o</w:t>
            </w:r>
            <w:r w:rsidRPr="00444FC9">
              <w:rPr>
                <w:rFonts w:asciiTheme="minorHAnsi" w:hAnsiTheme="minorHAnsi" w:cstheme="minorHAnsi"/>
                <w:b/>
                <w:bCs/>
              </w:rPr>
              <w:t>u</w:t>
            </w:r>
            <w:r w:rsidRPr="00444FC9">
              <w:rPr>
                <w:rFonts w:asciiTheme="minorHAnsi" w:hAnsiTheme="minorHAnsi" w:cstheme="minorHAnsi"/>
                <w:b/>
                <w:bCs/>
                <w:spacing w:val="-3"/>
              </w:rPr>
              <w:t>l</w:t>
            </w:r>
            <w:r w:rsidRPr="00444FC9">
              <w:rPr>
                <w:rFonts w:asciiTheme="minorHAnsi" w:hAnsiTheme="minorHAnsi" w:cstheme="minorHAnsi"/>
                <w:b/>
                <w:bCs/>
              </w:rPr>
              <w:t xml:space="preserve">d </w:t>
            </w:r>
            <w:r w:rsidRPr="00444FC9">
              <w:rPr>
                <w:rFonts w:asciiTheme="minorHAnsi" w:hAnsiTheme="minorHAnsi" w:cstheme="minorHAnsi"/>
                <w:b/>
                <w:bCs/>
                <w:spacing w:val="1"/>
              </w:rPr>
              <w:t>a</w:t>
            </w:r>
            <w:r w:rsidRPr="00444FC9">
              <w:rPr>
                <w:rFonts w:asciiTheme="minorHAnsi" w:hAnsiTheme="minorHAnsi" w:cstheme="minorHAnsi"/>
                <w:b/>
                <w:bCs/>
                <w:spacing w:val="-3"/>
              </w:rPr>
              <w:t>s</w:t>
            </w:r>
            <w:r w:rsidRPr="00444FC9">
              <w:rPr>
                <w:rFonts w:asciiTheme="minorHAnsi" w:hAnsiTheme="minorHAnsi" w:cstheme="minorHAnsi"/>
                <w:b/>
                <w:bCs/>
              </w:rPr>
              <w:t>k:</w:t>
            </w:r>
          </w:p>
          <w:p w14:paraId="23274CF3" w14:textId="77777777" w:rsidR="00E86605" w:rsidRPr="00D165E2" w:rsidRDefault="00E86605" w:rsidP="0035584B">
            <w:pPr>
              <w:spacing w:before="18"/>
              <w:rPr>
                <w:rFonts w:cstheme="minorHAnsi"/>
                <w:sz w:val="16"/>
                <w:szCs w:val="16"/>
              </w:rPr>
            </w:pPr>
          </w:p>
          <w:p w14:paraId="35BFDA6C" w14:textId="77777777" w:rsidR="00E86605" w:rsidRPr="003239A8" w:rsidRDefault="00E86605" w:rsidP="0035584B">
            <w:pPr>
              <w:pStyle w:val="Bulleted"/>
              <w:ind w:left="641"/>
            </w:pPr>
            <w:r w:rsidRPr="374C500F">
              <w:t xml:space="preserve">Is there a task appropriate to an </w:t>
            </w:r>
            <w:r w:rsidRPr="00444FC9">
              <w:rPr>
                <w:b/>
                <w:bCs/>
              </w:rPr>
              <w:t>overall learning outcome</w:t>
            </w:r>
            <w:r w:rsidRPr="374C500F">
              <w:t xml:space="preserve"> of the course that could be used in the very first session?</w:t>
            </w:r>
          </w:p>
          <w:p w14:paraId="1C2B3A67" w14:textId="77777777" w:rsidR="00E86605" w:rsidRPr="003239A8" w:rsidRDefault="00E86605" w:rsidP="0035584B">
            <w:pPr>
              <w:pStyle w:val="Bulleted"/>
              <w:ind w:left="641"/>
              <w:rPr>
                <w:rFonts w:cstheme="minorHAnsi"/>
              </w:rPr>
            </w:pPr>
            <w:r w:rsidRPr="003239A8">
              <w:rPr>
                <w:rFonts w:cstheme="minorHAnsi"/>
              </w:rPr>
              <w:t xml:space="preserve">What </w:t>
            </w:r>
            <w:r w:rsidRPr="00444FC9">
              <w:rPr>
                <w:rFonts w:cstheme="minorHAnsi"/>
                <w:b/>
                <w:bCs/>
              </w:rPr>
              <w:t>learning activities</w:t>
            </w:r>
            <w:r w:rsidRPr="003239A8">
              <w:rPr>
                <w:rFonts w:cstheme="minorHAnsi"/>
              </w:rPr>
              <w:t xml:space="preserve"> would be appropriate? How do you make them gradually more complex whilst letting the student work at their own pace and be appropriately challenged and stimulated? </w:t>
            </w:r>
          </w:p>
          <w:p w14:paraId="416C3ABD" w14:textId="77777777" w:rsidR="00E86605" w:rsidRPr="003239A8" w:rsidRDefault="00E86605" w:rsidP="0035584B">
            <w:pPr>
              <w:pStyle w:val="Bulleted"/>
              <w:ind w:left="641"/>
              <w:rPr>
                <w:rFonts w:cstheme="minorHAnsi"/>
              </w:rPr>
            </w:pPr>
            <w:r w:rsidRPr="003239A8">
              <w:rPr>
                <w:rFonts w:cstheme="minorHAnsi"/>
              </w:rPr>
              <w:t xml:space="preserve">Do you ask local stakeholders and employers to work with you to design and devise </w:t>
            </w:r>
            <w:r w:rsidRPr="00444FC9">
              <w:rPr>
                <w:rFonts w:cstheme="minorHAnsi"/>
                <w:b/>
                <w:bCs/>
              </w:rPr>
              <w:t>authentic learning</w:t>
            </w:r>
            <w:r w:rsidRPr="003239A8">
              <w:rPr>
                <w:rFonts w:cstheme="minorHAnsi"/>
              </w:rPr>
              <w:t xml:space="preserve"> activities and assessment briefs? How are you </w:t>
            </w:r>
            <w:proofErr w:type="spellStart"/>
            <w:r w:rsidRPr="003239A8">
              <w:rPr>
                <w:rFonts w:cstheme="minorHAnsi"/>
              </w:rPr>
              <w:t>contextualising</w:t>
            </w:r>
            <w:proofErr w:type="spellEnd"/>
            <w:r w:rsidRPr="003239A8">
              <w:rPr>
                <w:rFonts w:cstheme="minorHAnsi"/>
              </w:rPr>
              <w:t xml:space="preserve"> the assessments to bring them to life?</w:t>
            </w:r>
          </w:p>
          <w:p w14:paraId="70163CC6" w14:textId="77777777" w:rsidR="00E86605" w:rsidRDefault="00E86605" w:rsidP="0035584B">
            <w:pPr>
              <w:pStyle w:val="Bulleted"/>
              <w:ind w:left="641"/>
              <w:rPr>
                <w:rFonts w:cstheme="minorHAnsi"/>
              </w:rPr>
            </w:pPr>
            <w:r w:rsidRPr="003239A8">
              <w:rPr>
                <w:rFonts w:cstheme="minorHAnsi"/>
              </w:rPr>
              <w:t xml:space="preserve">Is there a good </w:t>
            </w:r>
            <w:r w:rsidRPr="00444FC9">
              <w:rPr>
                <w:rFonts w:cstheme="minorHAnsi"/>
                <w:b/>
                <w:bCs/>
              </w:rPr>
              <w:t>balance of activities</w:t>
            </w:r>
            <w:r w:rsidRPr="003239A8">
              <w:rPr>
                <w:rFonts w:cstheme="minorHAnsi"/>
              </w:rPr>
              <w:t xml:space="preserve"> – not more of the same?</w:t>
            </w:r>
          </w:p>
          <w:p w14:paraId="20266926" w14:textId="77777777" w:rsidR="00E86605" w:rsidRPr="003239A8" w:rsidRDefault="00E86605" w:rsidP="0035584B">
            <w:pPr>
              <w:pStyle w:val="Bulleted"/>
              <w:numPr>
                <w:ilvl w:val="0"/>
                <w:numId w:val="0"/>
              </w:numPr>
              <w:ind w:left="284"/>
              <w:rPr>
                <w:rFonts w:cstheme="minorHAnsi"/>
              </w:rPr>
            </w:pPr>
          </w:p>
          <w:p w14:paraId="7C9C9BF6" w14:textId="77777777" w:rsidR="00E86605" w:rsidRDefault="00E86605" w:rsidP="0035584B">
            <w:pPr>
              <w:pStyle w:val="Bulleted"/>
              <w:keepLines/>
              <w:spacing w:before="360"/>
              <w:ind w:left="641"/>
              <w:rPr>
                <w:rFonts w:cstheme="minorHAnsi"/>
              </w:rPr>
            </w:pPr>
            <w:r w:rsidRPr="003239A8">
              <w:rPr>
                <w:rFonts w:cstheme="minorHAnsi"/>
              </w:rPr>
              <w:lastRenderedPageBreak/>
              <w:t xml:space="preserve">Do some assessments involve </w:t>
            </w:r>
            <w:r w:rsidRPr="00444FC9">
              <w:rPr>
                <w:rFonts w:cstheme="minorHAnsi"/>
                <w:b/>
                <w:bCs/>
              </w:rPr>
              <w:t>collaboration and interaction</w:t>
            </w:r>
            <w:r w:rsidRPr="003239A8">
              <w:rPr>
                <w:rFonts w:cstheme="minorHAnsi"/>
              </w:rPr>
              <w:t xml:space="preserve"> with other students? If so, how do you formally </w:t>
            </w:r>
            <w:proofErr w:type="spellStart"/>
            <w:r w:rsidRPr="003239A8">
              <w:rPr>
                <w:rFonts w:cstheme="minorHAnsi"/>
              </w:rPr>
              <w:t>organise</w:t>
            </w:r>
            <w:proofErr w:type="spellEnd"/>
            <w:r w:rsidRPr="003239A8">
              <w:rPr>
                <w:rFonts w:cstheme="minorHAnsi"/>
              </w:rPr>
              <w:t xml:space="preserve"> this to ensure all students have the best opportunity to succeed? </w:t>
            </w:r>
          </w:p>
          <w:p w14:paraId="1F181F4F" w14:textId="77777777" w:rsidR="00E86605" w:rsidRPr="003239A8" w:rsidRDefault="00E86605" w:rsidP="0035584B">
            <w:pPr>
              <w:pStyle w:val="Bulleted"/>
              <w:keepLines/>
              <w:ind w:left="641"/>
              <w:rPr>
                <w:rFonts w:cstheme="minorHAnsi"/>
              </w:rPr>
            </w:pPr>
            <w:r w:rsidRPr="004B55E2">
              <w:rPr>
                <w:rFonts w:cstheme="minorHAnsi"/>
              </w:rPr>
              <w:t xml:space="preserve">How can you best encourage student </w:t>
            </w:r>
            <w:r w:rsidRPr="00444FC9">
              <w:rPr>
                <w:rFonts w:cstheme="minorHAnsi"/>
                <w:b/>
                <w:bCs/>
              </w:rPr>
              <w:t>motivation and engagement</w:t>
            </w:r>
            <w:r w:rsidRPr="004B55E2">
              <w:rPr>
                <w:rFonts w:cstheme="minorHAnsi"/>
              </w:rPr>
              <w:t xml:space="preserve"> by provoking online conversation to allow students to learn from each other?</w:t>
            </w:r>
          </w:p>
          <w:p w14:paraId="7B75E5C0" w14:textId="77777777" w:rsidR="00E86605" w:rsidRPr="003239A8" w:rsidRDefault="00E86605" w:rsidP="0035584B">
            <w:pPr>
              <w:pStyle w:val="Bulleted"/>
              <w:ind w:left="641"/>
              <w:rPr>
                <w:rFonts w:cstheme="minorHAnsi"/>
              </w:rPr>
            </w:pPr>
            <w:r w:rsidRPr="003239A8">
              <w:rPr>
                <w:rFonts w:cstheme="minorHAnsi"/>
              </w:rPr>
              <w:t xml:space="preserve">Is </w:t>
            </w:r>
            <w:r w:rsidRPr="00444FC9">
              <w:rPr>
                <w:rFonts w:cstheme="minorHAnsi"/>
                <w:b/>
                <w:bCs/>
              </w:rPr>
              <w:t>challenge to existing perspectives</w:t>
            </w:r>
            <w:r w:rsidRPr="003239A8">
              <w:rPr>
                <w:rFonts w:cstheme="minorHAnsi"/>
              </w:rPr>
              <w:t xml:space="preserve"> and the application of </w:t>
            </w:r>
            <w:r w:rsidRPr="00444FC9">
              <w:rPr>
                <w:rFonts w:cstheme="minorHAnsi"/>
                <w:b/>
                <w:bCs/>
              </w:rPr>
              <w:t>new understanding</w:t>
            </w:r>
            <w:r w:rsidRPr="003239A8">
              <w:rPr>
                <w:rFonts w:cstheme="minorHAnsi"/>
              </w:rPr>
              <w:t xml:space="preserve"> part of assessment? How are you supporting and assessing this learning?</w:t>
            </w:r>
          </w:p>
          <w:p w14:paraId="74FBDE99" w14:textId="77777777" w:rsidR="00E86605" w:rsidRDefault="00E86605" w:rsidP="0035584B">
            <w:pPr>
              <w:pStyle w:val="Bulleted"/>
              <w:keepLines/>
              <w:ind w:left="641" w:hanging="357"/>
            </w:pPr>
            <w:r>
              <w:t xml:space="preserve">How can we </w:t>
            </w:r>
            <w:r w:rsidRPr="00976D56">
              <w:rPr>
                <w:rFonts w:cstheme="minorHAnsi"/>
              </w:rPr>
              <w:t>make</w:t>
            </w:r>
            <w:r>
              <w:t xml:space="preserve"> sure all students are challenged appropriately? How can we make sure that we </w:t>
            </w:r>
            <w:hyperlink r:id="rId13">
              <w:r w:rsidRPr="2ED6D96D">
                <w:rPr>
                  <w:rStyle w:val="Hyperlink"/>
                  <w:b/>
                  <w:bCs/>
                  <w:color w:val="auto"/>
                </w:rPr>
                <w:t>differentiate our learning</w:t>
              </w:r>
            </w:hyperlink>
            <w:r>
              <w:t xml:space="preserve"> to </w:t>
            </w:r>
            <w:hyperlink r:id="rId14" w:history="1">
              <w:r w:rsidRPr="00976D56">
                <w:rPr>
                  <w:rStyle w:val="Hyperlink"/>
                </w:rPr>
                <w:t>engage students who may be struggling</w:t>
              </w:r>
            </w:hyperlink>
            <w:r>
              <w:t>? How can we scaffold our support for different levels of students better whilst still maintaining a consistent approach to student instructions and criteria?</w:t>
            </w:r>
          </w:p>
          <w:p w14:paraId="7D978A7D" w14:textId="77777777" w:rsidR="00E86605" w:rsidRDefault="00E86605" w:rsidP="0035584B">
            <w:pPr>
              <w:spacing w:before="2"/>
              <w:rPr>
                <w:rFonts w:cstheme="minorHAnsi"/>
                <w:szCs w:val="24"/>
              </w:rPr>
            </w:pPr>
          </w:p>
        </w:tc>
      </w:tr>
    </w:tbl>
    <w:p w14:paraId="52E43C70" w14:textId="74815AAA" w:rsidR="00E119A5" w:rsidRDefault="00904358" w:rsidP="00E119A5">
      <w:pPr>
        <w:keepNext/>
        <w:spacing w:before="16"/>
        <w:rPr>
          <w:rFonts w:cstheme="minorHAnsi"/>
          <w:b/>
          <w:bCs/>
          <w:szCs w:val="24"/>
        </w:rPr>
      </w:pPr>
      <w:r>
        <w:rPr>
          <w:noProof/>
        </w:rPr>
        <w:lastRenderedPageBreak/>
        <w:drawing>
          <wp:anchor distT="0" distB="0" distL="114300" distR="114300" simplePos="0" relativeHeight="251662848" behindDoc="1" locked="0" layoutInCell="1" allowOverlap="1" wp14:anchorId="50DA9B4F" wp14:editId="117FFC8B">
            <wp:simplePos x="0" y="0"/>
            <wp:positionH relativeFrom="leftMargin">
              <wp:posOffset>485140</wp:posOffset>
            </wp:positionH>
            <wp:positionV relativeFrom="paragraph">
              <wp:posOffset>-5063490</wp:posOffset>
            </wp:positionV>
            <wp:extent cx="439200" cy="439200"/>
            <wp:effectExtent l="0" t="0" r="0" b="0"/>
            <wp:wrapNone/>
            <wp:docPr id="84" name="Graphic 84"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lightbulbandgear.svg"/>
                    <pic:cNvPicPr/>
                  </pic:nvPicPr>
                  <pic:blipFill>
                    <a:blip r:embed="rId15">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00E119A5"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69CB28BD" w:rsidR="00F72FC8" w:rsidRDefault="00AF3FEF" w:rsidP="00415926">
      <w:pPr>
        <w:pBdr>
          <w:top w:val="single" w:sz="4" w:space="1" w:color="auto"/>
          <w:left w:val="single" w:sz="4" w:space="4" w:color="auto"/>
          <w:bottom w:val="single" w:sz="4" w:space="1" w:color="auto"/>
          <w:right w:val="single" w:sz="4" w:space="17" w:color="auto"/>
        </w:pBdr>
      </w:pPr>
      <w:r w:rsidRPr="00E93374">
        <w:rPr>
          <w:rFonts w:cstheme="minorHAnsi"/>
          <w:szCs w:val="24"/>
        </w:rPr>
        <w:t xml:space="preserve">References and further reading for this section can be found in the </w:t>
      </w:r>
      <w:hyperlink r:id="rId17" w:anchor="98980310-A0A7-9ADE-BBE4-ABD42719CA86" w:history="1">
        <w:r w:rsidRPr="00E93374">
          <w:rPr>
            <w:rStyle w:val="Hyperlink"/>
            <w:rFonts w:cstheme="minorHAnsi"/>
            <w:szCs w:val="24"/>
          </w:rPr>
          <w:t>Challenging and Authentic Tasks</w:t>
        </w:r>
      </w:hyperlink>
      <w:r w:rsidRPr="00E93374">
        <w:rPr>
          <w:rFonts w:cstheme="minorHAnsi"/>
          <w:szCs w:val="24"/>
        </w:rPr>
        <w:t xml:space="preserve"> section of the </w:t>
      </w:r>
      <w:hyperlink r:id="rId18" w:history="1">
        <w:r w:rsidRPr="00951D38">
          <w:rPr>
            <w:rStyle w:val="Hyperlink"/>
            <w:rFonts w:cstheme="minorHAnsi"/>
            <w:szCs w:val="24"/>
          </w:rPr>
          <w:t>Course Development Principles reading list</w:t>
        </w:r>
      </w:hyperlink>
      <w:r w:rsidRPr="00E93374">
        <w:rPr>
          <w:rFonts w:cstheme="minorHAnsi"/>
          <w:szCs w:val="24"/>
        </w:rPr>
        <w:t xml:space="preserve"> on </w:t>
      </w:r>
      <w:proofErr w:type="spellStart"/>
      <w:r w:rsidRPr="00E93374">
        <w:rPr>
          <w:rFonts w:cstheme="minorHAnsi"/>
          <w:szCs w:val="24"/>
        </w:rPr>
        <w:t>Talis</w:t>
      </w:r>
      <w:proofErr w:type="spellEnd"/>
      <w:r w:rsidRPr="00E93374">
        <w:rPr>
          <w:rFonts w:cstheme="minorHAnsi"/>
          <w:szCs w:val="24"/>
        </w:rPr>
        <w:t xml:space="preserve"> </w:t>
      </w:r>
      <w:r>
        <w:rPr>
          <w:rFonts w:cstheme="minorHAnsi"/>
          <w:szCs w:val="24"/>
        </w:rPr>
        <w:t>Aspire</w:t>
      </w:r>
      <w:r w:rsidR="00D96866" w:rsidRPr="00A630C9">
        <w:t>.</w:t>
      </w:r>
    </w:p>
    <w:sectPr w:rsidR="00F72FC8" w:rsidSect="00AA5872">
      <w:headerReference w:type="even" r:id="rId19"/>
      <w:headerReference w:type="default" r:id="rId20"/>
      <w:footerReference w:type="even" r:id="rId21"/>
      <w:footerReference w:type="default" r:id="rId22"/>
      <w:headerReference w:type="first" r:id="rId23"/>
      <w:footerReference w:type="firs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45C8A" w14:textId="77777777" w:rsidR="008A68BD" w:rsidRDefault="008A68BD" w:rsidP="00AA5872">
      <w:pPr>
        <w:spacing w:line="240" w:lineRule="auto"/>
      </w:pPr>
      <w:r>
        <w:separator/>
      </w:r>
    </w:p>
  </w:endnote>
  <w:endnote w:type="continuationSeparator" w:id="0">
    <w:p w14:paraId="40E8C475" w14:textId="77777777" w:rsidR="008A68BD" w:rsidRDefault="008A68BD" w:rsidP="00AA5872">
      <w:pPr>
        <w:spacing w:line="240" w:lineRule="auto"/>
      </w:pPr>
      <w:r>
        <w:continuationSeparator/>
      </w:r>
    </w:p>
  </w:endnote>
  <w:endnote w:type="continuationNotice" w:id="1">
    <w:p w14:paraId="02D7E323" w14:textId="77777777" w:rsidR="008A68BD" w:rsidRDefault="008A68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97BF" w14:textId="77777777" w:rsidR="00AF3FEF" w:rsidRDefault="00AF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4A0FD39F"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2" name="Picture 2"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AF3FEF">
            <w:rPr>
              <w:noProof/>
              <w:sz w:val="18"/>
              <w:szCs w:val="18"/>
            </w:rPr>
            <w:t>UG_Challenging_and_Authentic_Tasks v1 Dec 2020.docx</w:t>
          </w:r>
          <w:r w:rsidRPr="001205D2">
            <w:rPr>
              <w:sz w:val="18"/>
              <w:szCs w:val="18"/>
            </w:rPr>
            <w:fldChar w:fldCharType="end"/>
          </w:r>
          <w:bookmarkStart w:id="6" w:name="_GoBack"/>
          <w:bookmarkEnd w:id="6"/>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18D16" w14:textId="77777777" w:rsidR="00AF3FEF" w:rsidRDefault="00AF3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CBDF" w14:textId="77777777" w:rsidR="008A68BD" w:rsidRDefault="008A68BD" w:rsidP="00AA5872">
      <w:pPr>
        <w:spacing w:line="240" w:lineRule="auto"/>
      </w:pPr>
      <w:r>
        <w:separator/>
      </w:r>
    </w:p>
  </w:footnote>
  <w:footnote w:type="continuationSeparator" w:id="0">
    <w:p w14:paraId="67B350B1" w14:textId="77777777" w:rsidR="008A68BD" w:rsidRDefault="008A68BD" w:rsidP="00AA5872">
      <w:pPr>
        <w:spacing w:line="240" w:lineRule="auto"/>
      </w:pPr>
      <w:r>
        <w:continuationSeparator/>
      </w:r>
    </w:p>
  </w:footnote>
  <w:footnote w:type="continuationNotice" w:id="1">
    <w:p w14:paraId="5042F230" w14:textId="77777777" w:rsidR="008A68BD" w:rsidRDefault="008A68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3B56" w14:textId="77777777" w:rsidR="00AF3FEF" w:rsidRDefault="00AF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ED47" w14:textId="77777777" w:rsidR="00AF3FEF" w:rsidRDefault="00AF3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4912" w14:textId="77777777" w:rsidR="00AF3FEF" w:rsidRDefault="00AF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1205D2"/>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641B2F"/>
    <w:rsid w:val="0068446B"/>
    <w:rsid w:val="006F6699"/>
    <w:rsid w:val="00783AD5"/>
    <w:rsid w:val="00815BC5"/>
    <w:rsid w:val="00880B2C"/>
    <w:rsid w:val="008A68BD"/>
    <w:rsid w:val="008D50F4"/>
    <w:rsid w:val="00904358"/>
    <w:rsid w:val="0091223A"/>
    <w:rsid w:val="00927289"/>
    <w:rsid w:val="009D6F6C"/>
    <w:rsid w:val="00A96853"/>
    <w:rsid w:val="00AA5872"/>
    <w:rsid w:val="00AC4CCC"/>
    <w:rsid w:val="00AF3FEF"/>
    <w:rsid w:val="00BB2DE0"/>
    <w:rsid w:val="00BE432B"/>
    <w:rsid w:val="00C507B7"/>
    <w:rsid w:val="00C73180"/>
    <w:rsid w:val="00C94E99"/>
    <w:rsid w:val="00CA25B5"/>
    <w:rsid w:val="00CE6220"/>
    <w:rsid w:val="00D2201F"/>
    <w:rsid w:val="00D2745C"/>
    <w:rsid w:val="00D465CC"/>
    <w:rsid w:val="00D525B2"/>
    <w:rsid w:val="00D96866"/>
    <w:rsid w:val="00DC16A0"/>
    <w:rsid w:val="00DC2DDB"/>
    <w:rsid w:val="00E119A5"/>
    <w:rsid w:val="00E21C24"/>
    <w:rsid w:val="00E31542"/>
    <w:rsid w:val="00E6514F"/>
    <w:rsid w:val="00E70C25"/>
    <w:rsid w:val="00E8660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learn.leedsbeckett.ac.uk/the-learning-pathway/challenging-your-students/personalised-learning/" TargetMode="External"/><Relationship Id="rId18" Type="http://schemas.openxmlformats.org/officeDocument/2006/relationships/hyperlink" Target="https://beckett.rl.talis.com/lists/086BF37E-85D6-9E4A-D3A6-B7EA51D08C98.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rl.talis.com/3/beckett/lists/086BF37E-85D6-9E4A-D3A6-B7EA51D08C98.html?lang=en-US&amp;login=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researchrepository.murdoch.edu.au/id/eprint/5756/1/implementing_authentic_tasks.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leedsbeckett.ac.uk/webapps/blackboard/execute/launcher?type=Course&amp;id=_133474_1&amp;ur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5</cp:revision>
  <dcterms:created xsi:type="dcterms:W3CDTF">2020-12-04T15:53:00Z</dcterms:created>
  <dcterms:modified xsi:type="dcterms:W3CDTF">2020-12-04T15:54:00Z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