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14:paraId="4BE9C3D8" w14:textId="77777777" w:rsidR="00E119A5" w:rsidRPr="0006132E" w:rsidRDefault="00E119A5" w:rsidP="00E119A5">
      <w:pPr>
        <w:pStyle w:val="BodyText"/>
        <w:rPr>
          <w:rFonts w:asciiTheme="minorHAnsi" w:hAnsiTheme="minorHAnsi" w:cstheme="minorHAnsi"/>
          <w:spacing w:val="-2"/>
        </w:rPr>
      </w:pPr>
      <w:r w:rsidRPr="001A2D87">
        <w:rPr>
          <w:rFonts w:cstheme="minorHAnsi"/>
          <w:noProof/>
          <w:color w:val="2B579A"/>
          <w:shd w:val="clear" w:color="auto" w:fill="E6E6E6"/>
        </w:rPr>
        <mc:AlternateContent>
          <mc:Choice Requires="wps">
            <w:drawing>
              <wp:anchor distT="45720" distB="45720" distL="114300" distR="114300" simplePos="0" relativeHeight="251658240" behindDoc="0" locked="0" layoutInCell="1" allowOverlap="1" wp14:anchorId="3E261720" wp14:editId="2DDE32FD">
                <wp:simplePos x="0" y="0"/>
                <wp:positionH relativeFrom="margin">
                  <wp:align>left</wp:align>
                </wp:positionH>
                <wp:positionV relativeFrom="paragraph">
                  <wp:posOffset>3810</wp:posOffset>
                </wp:positionV>
                <wp:extent cx="5972400" cy="48600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400" cy="486000"/>
                        </a:xfrm>
                        <a:prstGeom prst="roundRect">
                          <a:avLst/>
                        </a:prstGeom>
                        <a:solidFill>
                          <a:srgbClr val="95C121"/>
                        </a:solidFill>
                        <a:ln w="9525">
                          <a:noFill/>
                          <a:miter lim="800000"/>
                          <a:headEnd/>
                          <a:tailEnd/>
                        </a:ln>
                      </wps:spPr>
                      <wps:txbx>
                        <w:txbxContent>
                          <w:p w14:paraId="5C2A0B0F" w14:textId="458E9AD4" w:rsidR="00E119A5" w:rsidRPr="00F72B3B" w:rsidRDefault="00F72B3B" w:rsidP="00F72B3B">
                            <w:pPr>
                              <w:pStyle w:val="Heading1"/>
                              <w:ind w:left="0"/>
                              <w:rPr>
                                <w:b w:val="0"/>
                                <w:bCs w:val="0"/>
                                <w:color w:val="FFFFFF" w:themeColor="background1"/>
                              </w:rPr>
                            </w:pPr>
                            <w:bookmarkStart w:id="0" w:name="Depth_Of_Learning"/>
                            <w:bookmarkStart w:id="1" w:name="_Toc40898365"/>
                            <w:bookmarkStart w:id="2" w:name="_Toc41638312"/>
                            <w:bookmarkEnd w:id="0"/>
                            <w:r w:rsidRPr="00126A06">
                              <w:rPr>
                                <w:color w:val="FFFFFF" w:themeColor="background1"/>
                              </w:rPr>
                              <w:t>De</w:t>
                            </w:r>
                            <w:r w:rsidRPr="00126A06">
                              <w:rPr>
                                <w:color w:val="FFFFFF" w:themeColor="background1"/>
                                <w:spacing w:val="-2"/>
                              </w:rPr>
                              <w:t>p</w:t>
                            </w:r>
                            <w:r w:rsidRPr="00126A06">
                              <w:rPr>
                                <w:color w:val="FFFFFF" w:themeColor="background1"/>
                              </w:rPr>
                              <w:t>th</w:t>
                            </w:r>
                            <w:r w:rsidRPr="00126A06">
                              <w:rPr>
                                <w:color w:val="FFFFFF" w:themeColor="background1"/>
                                <w:spacing w:val="-1"/>
                              </w:rPr>
                              <w:t xml:space="preserve"> </w:t>
                            </w:r>
                            <w:r w:rsidRPr="00126A06">
                              <w:rPr>
                                <w:color w:val="FFFFFF" w:themeColor="background1"/>
                                <w:spacing w:val="-2"/>
                              </w:rPr>
                              <w:t>o</w:t>
                            </w:r>
                            <w:r w:rsidRPr="00126A06">
                              <w:rPr>
                                <w:color w:val="FFFFFF" w:themeColor="background1"/>
                              </w:rPr>
                              <w:t>f</w:t>
                            </w:r>
                            <w:r w:rsidRPr="00126A06">
                              <w:rPr>
                                <w:color w:val="FFFFFF" w:themeColor="background1"/>
                                <w:spacing w:val="1"/>
                              </w:rPr>
                              <w:t xml:space="preserve"> </w:t>
                            </w:r>
                            <w:r w:rsidRPr="00126A06">
                              <w:rPr>
                                <w:color w:val="FFFFFF" w:themeColor="background1"/>
                                <w:spacing w:val="-2"/>
                              </w:rPr>
                              <w:t>L</w:t>
                            </w:r>
                            <w:r w:rsidRPr="00126A06">
                              <w:rPr>
                                <w:color w:val="FFFFFF" w:themeColor="background1"/>
                              </w:rPr>
                              <w:t>ear</w:t>
                            </w:r>
                            <w:r w:rsidRPr="00126A06">
                              <w:rPr>
                                <w:color w:val="FFFFFF" w:themeColor="background1"/>
                                <w:spacing w:val="-2"/>
                              </w:rPr>
                              <w:t>n</w:t>
                            </w:r>
                            <w:r w:rsidRPr="00126A06">
                              <w:rPr>
                                <w:color w:val="FFFFFF" w:themeColor="background1"/>
                              </w:rPr>
                              <w:t>i</w:t>
                            </w:r>
                            <w:r w:rsidRPr="00126A06">
                              <w:rPr>
                                <w:color w:val="FFFFFF" w:themeColor="background1"/>
                                <w:spacing w:val="-2"/>
                              </w:rPr>
                              <w:t>n</w:t>
                            </w:r>
                            <w:r w:rsidRPr="00126A06">
                              <w:rPr>
                                <w:color w:val="FFFFFF" w:themeColor="background1"/>
                              </w:rPr>
                              <w:t>g</w:t>
                            </w:r>
                            <w:bookmarkEnd w:id="1"/>
                            <w:r>
                              <w:rPr>
                                <w:color w:val="FFFFFF" w:themeColor="background1"/>
                              </w:rPr>
                              <w:t xml:space="preserve"> (Conceptual Engagement)</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roundrect w14:anchorId="3E261720" id="Text Box 2" o:spid="_x0000_s1026" style="position:absolute;left:0;text-align:left;margin-left:0;margin-top:.3pt;width:470.25pt;height:38.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" fillcolor="#95c121" stroked="f">
                <v:stroke joinstyle="miter"/>
                <v:textbox style="mso-fit-shape-to-text:t">
                  <w:txbxContent>
                    <w:p w14:paraId="5C2A0B0F" w14:textId="458E9AD4" w:rsidR="00E119A5" w:rsidRPr="00F72B3B" w:rsidRDefault="00F72B3B" w:rsidP="00F72B3B">
                      <w:pPr>
                        <w:pStyle w:val="Heading1"/>
                        <w:ind w:left="0"/>
                        <w:rPr>
                          <w:b w:val="0"/>
                          <w:bCs w:val="0"/>
                          <w:color w:val="FFFFFF" w:themeColor="background1"/>
                        </w:rPr>
                      </w:pPr>
                      <w:bookmarkStart w:id="3" w:name="Depth_Of_Learning"/>
                      <w:bookmarkStart w:id="4" w:name="_Toc40898365"/>
                      <w:bookmarkStart w:id="5" w:name="_Toc41638312"/>
                      <w:bookmarkEnd w:id="3"/>
                      <w:r w:rsidRPr="00126A06">
                        <w:rPr>
                          <w:color w:val="FFFFFF" w:themeColor="background1"/>
                        </w:rPr>
                        <w:t>De</w:t>
                      </w:r>
                      <w:r w:rsidRPr="00126A06">
                        <w:rPr>
                          <w:color w:val="FFFFFF" w:themeColor="background1"/>
                          <w:spacing w:val="-2"/>
                        </w:rPr>
                        <w:t>p</w:t>
                      </w:r>
                      <w:r w:rsidRPr="00126A06">
                        <w:rPr>
                          <w:color w:val="FFFFFF" w:themeColor="background1"/>
                        </w:rPr>
                        <w:t>th</w:t>
                      </w:r>
                      <w:r w:rsidRPr="00126A06">
                        <w:rPr>
                          <w:color w:val="FFFFFF" w:themeColor="background1"/>
                          <w:spacing w:val="-1"/>
                        </w:rPr>
                        <w:t xml:space="preserve"> </w:t>
                      </w:r>
                      <w:r w:rsidRPr="00126A06">
                        <w:rPr>
                          <w:color w:val="FFFFFF" w:themeColor="background1"/>
                          <w:spacing w:val="-2"/>
                        </w:rPr>
                        <w:t>o</w:t>
                      </w:r>
                      <w:r w:rsidRPr="00126A06">
                        <w:rPr>
                          <w:color w:val="FFFFFF" w:themeColor="background1"/>
                        </w:rPr>
                        <w:t>f</w:t>
                      </w:r>
                      <w:r w:rsidRPr="00126A06">
                        <w:rPr>
                          <w:color w:val="FFFFFF" w:themeColor="background1"/>
                          <w:spacing w:val="1"/>
                        </w:rPr>
                        <w:t xml:space="preserve"> </w:t>
                      </w:r>
                      <w:r w:rsidRPr="00126A06">
                        <w:rPr>
                          <w:color w:val="FFFFFF" w:themeColor="background1"/>
                          <w:spacing w:val="-2"/>
                        </w:rPr>
                        <w:t>L</w:t>
                      </w:r>
                      <w:r w:rsidRPr="00126A06">
                        <w:rPr>
                          <w:color w:val="FFFFFF" w:themeColor="background1"/>
                        </w:rPr>
                        <w:t>ear</w:t>
                      </w:r>
                      <w:r w:rsidRPr="00126A06">
                        <w:rPr>
                          <w:color w:val="FFFFFF" w:themeColor="background1"/>
                          <w:spacing w:val="-2"/>
                        </w:rPr>
                        <w:t>n</w:t>
                      </w:r>
                      <w:r w:rsidRPr="00126A06">
                        <w:rPr>
                          <w:color w:val="FFFFFF" w:themeColor="background1"/>
                        </w:rPr>
                        <w:t>i</w:t>
                      </w:r>
                      <w:r w:rsidRPr="00126A06">
                        <w:rPr>
                          <w:color w:val="FFFFFF" w:themeColor="background1"/>
                          <w:spacing w:val="-2"/>
                        </w:rPr>
                        <w:t>n</w:t>
                      </w:r>
                      <w:r w:rsidRPr="00126A06">
                        <w:rPr>
                          <w:color w:val="FFFFFF" w:themeColor="background1"/>
                        </w:rPr>
                        <w:t>g</w:t>
                      </w:r>
                      <w:bookmarkEnd w:id="4"/>
                      <w:r>
                        <w:rPr>
                          <w:color w:val="FFFFFF" w:themeColor="background1"/>
                        </w:rPr>
                        <w:t xml:space="preserve"> (Conceptual Engagement)</w:t>
                      </w:r>
                      <w:bookmarkEnd w:id="5"/>
                    </w:p>
                  </w:txbxContent>
                </v:textbox>
                <w10:wrap type="square" anchorx="margin"/>
              </v:roundrect>
            </w:pict>
          </mc:Fallback>
        </mc:AlternateContent>
      </w:r>
    </w:p>
    <w:p w14:paraId="3432CF03" w14:textId="77777777" w:rsidR="00D525B2" w:rsidRPr="0006132E" w:rsidRDefault="00D525B2" w:rsidP="00D525B2">
      <w:pPr>
        <w:pStyle w:val="BodyText"/>
        <w:ind w:left="0" w:right="142"/>
        <w:rPr>
          <w:rFonts w:asciiTheme="minorHAnsi" w:hAnsiTheme="minorHAnsi"/>
          <w:b/>
          <w:bCs/>
          <w:spacing w:val="-2"/>
        </w:rPr>
      </w:pPr>
      <w:r w:rsidRPr="40E259C7">
        <w:rPr>
          <w:rFonts w:asciiTheme="minorHAnsi" w:hAnsiTheme="minorHAnsi"/>
          <w:b/>
          <w:bCs/>
          <w:spacing w:val="-2"/>
        </w:rPr>
        <w:t>Deep learning is a slow growth of student development through the academic levels. Individuals engage with learning through three dimensions - reflective learning, higher order learning and integrative learning (Wang et al</w:t>
      </w:r>
      <w:r>
        <w:rPr>
          <w:rFonts w:asciiTheme="minorHAnsi" w:hAnsiTheme="minorHAnsi"/>
          <w:b/>
          <w:bCs/>
          <w:spacing w:val="-2"/>
        </w:rPr>
        <w:t>,</w:t>
      </w:r>
      <w:r w:rsidRPr="40E259C7">
        <w:rPr>
          <w:rFonts w:asciiTheme="minorHAnsi" w:hAnsiTheme="minorHAnsi"/>
          <w:b/>
          <w:bCs/>
          <w:spacing w:val="-2"/>
        </w:rPr>
        <w:t xml:space="preserve"> 2014).</w:t>
      </w:r>
    </w:p>
    <w:p w14:paraId="1C3C863A" w14:textId="77777777" w:rsidR="00D525B2" w:rsidRDefault="00D525B2" w:rsidP="00D525B2">
      <w:pPr>
        <w:pStyle w:val="BodyText"/>
        <w:ind w:left="0" w:right="143"/>
        <w:rPr>
          <w:rFonts w:asciiTheme="minorHAnsi" w:hAnsiTheme="minorHAnsi" w:cstheme="minorHAnsi"/>
          <w:spacing w:val="-2"/>
        </w:rPr>
      </w:pPr>
    </w:p>
    <w:p w14:paraId="58F61445" w14:textId="77777777" w:rsidR="00D525B2" w:rsidRPr="001A6819" w:rsidRDefault="00D525B2" w:rsidP="00D525B2">
      <w:pPr>
        <w:pStyle w:val="BodyText"/>
        <w:ind w:left="0" w:right="143"/>
        <w:rPr>
          <w:rFonts w:asciiTheme="minorHAnsi" w:hAnsiTheme="minorHAnsi" w:cstheme="minorHAnsi"/>
          <w:b/>
          <w:bCs/>
          <w:spacing w:val="-2"/>
        </w:rPr>
      </w:pPr>
      <w:r w:rsidRPr="001A6819">
        <w:rPr>
          <w:rFonts w:asciiTheme="minorHAnsi" w:hAnsiTheme="minorHAnsi" w:cstheme="minorHAnsi"/>
          <w:b/>
          <w:bCs/>
          <w:spacing w:val="-2"/>
        </w:rPr>
        <w:t>Overview</w:t>
      </w:r>
    </w:p>
    <w:p w14:paraId="7374738E" w14:textId="487B1785" w:rsidR="00D525B2" w:rsidRPr="00BF252F" w:rsidRDefault="00D525B2" w:rsidP="00D525B2">
      <w:pPr>
        <w:pStyle w:val="BodyText"/>
        <w:ind w:left="0" w:right="143"/>
        <w:rPr>
          <w:rFonts w:asciiTheme="minorHAnsi" w:hAnsiTheme="minorHAnsi" w:cstheme="minorHAnsi"/>
          <w:spacing w:val="-2"/>
        </w:rPr>
      </w:pPr>
      <w:r w:rsidRPr="00BF252F">
        <w:rPr>
          <w:rFonts w:asciiTheme="minorHAnsi" w:hAnsiTheme="minorHAnsi" w:cstheme="minorHAnsi"/>
          <w:spacing w:val="-2"/>
        </w:rPr>
        <w:t>Deep learn</w:t>
      </w:r>
      <w:r>
        <w:rPr>
          <w:rFonts w:asciiTheme="minorHAnsi" w:hAnsiTheme="minorHAnsi" w:cstheme="minorHAnsi"/>
          <w:spacing w:val="-2"/>
        </w:rPr>
        <w:t>i</w:t>
      </w:r>
      <w:r w:rsidRPr="00BF252F">
        <w:rPr>
          <w:rFonts w:asciiTheme="minorHAnsi" w:hAnsiTheme="minorHAnsi" w:cstheme="minorHAnsi"/>
          <w:spacing w:val="-2"/>
        </w:rPr>
        <w:t xml:space="preserve">ng relates to the level of intellectual demand within what students are expected to be able to do. As such, the focus should be on educational gain, as well as educational performance. Capabilities that are associated with deep learning include reflecting upon, synthesising, applying, critically evaluating and analysing. These capabilities should be directly expressed in the module learning outcomes and aligned with the module activities. Our </w:t>
      </w:r>
      <w:hyperlink r:id="rId10" w:history="1">
        <w:proofErr w:type="spellStart"/>
        <w:r w:rsidRPr="00BF252F">
          <w:rPr>
            <w:rStyle w:val="Hyperlink"/>
            <w:rFonts w:cstheme="minorHAnsi"/>
            <w:spacing w:val="-2"/>
          </w:rPr>
          <w:t>LBU</w:t>
        </w:r>
        <w:proofErr w:type="spellEnd"/>
        <w:r w:rsidRPr="00BF252F">
          <w:rPr>
            <w:rStyle w:val="Hyperlink"/>
            <w:rFonts w:cstheme="minorHAnsi"/>
            <w:spacing w:val="-2"/>
          </w:rPr>
          <w:t xml:space="preserve"> taxonomy of assessment domains</w:t>
        </w:r>
      </w:hyperlink>
      <w:r w:rsidRPr="00BF252F">
        <w:rPr>
          <w:rFonts w:asciiTheme="minorHAnsi" w:hAnsiTheme="minorHAnsi" w:cstheme="minorHAnsi"/>
          <w:spacing w:val="-2"/>
        </w:rPr>
        <w:t xml:space="preserve"> based on Bloom's original work (who extensively contemplated the nature of thinking) can support you with this</w:t>
      </w:r>
      <w:r>
        <w:rPr>
          <w:rFonts w:asciiTheme="minorHAnsi" w:hAnsiTheme="minorHAnsi" w:cstheme="minorHAnsi"/>
          <w:spacing w:val="-2"/>
        </w:rPr>
        <w:t>.</w:t>
      </w:r>
    </w:p>
    <w:p w14:paraId="5581FC48" w14:textId="740A4B91" w:rsidR="00D525B2" w:rsidRPr="00133FCB" w:rsidRDefault="00D525B2" w:rsidP="00D525B2">
      <w:pPr>
        <w:spacing w:before="16"/>
        <w:rPr>
          <w:rFonts w:cstheme="minorHAnsi"/>
          <w:szCs w:val="24"/>
        </w:rPr>
      </w:pPr>
    </w:p>
    <w:p w14:paraId="76B82CFF" w14:textId="2A13B967" w:rsidR="00D525B2" w:rsidRPr="00133FCB" w:rsidRDefault="00D525B2" w:rsidP="00D525B2">
      <w:pPr>
        <w:pStyle w:val="BodyText"/>
        <w:ind w:left="0" w:right="143"/>
        <w:rPr>
          <w:rFonts w:asciiTheme="minorHAnsi" w:hAnsiTheme="minorHAnsi" w:cstheme="minorHAnsi"/>
        </w:rPr>
      </w:pPr>
      <w:r w:rsidRPr="00133FCB">
        <w:rPr>
          <w:rFonts w:asciiTheme="minorHAnsi" w:hAnsiTheme="minorHAnsi" w:cstheme="minorHAnsi"/>
        </w:rPr>
        <w:t>De</w:t>
      </w:r>
      <w:r w:rsidRPr="00133FCB">
        <w:rPr>
          <w:rFonts w:asciiTheme="minorHAnsi" w:hAnsiTheme="minorHAnsi" w:cstheme="minorHAnsi"/>
          <w:spacing w:val="1"/>
        </w:rPr>
        <w:t>e</w:t>
      </w:r>
      <w:r w:rsidRPr="00133FCB">
        <w:rPr>
          <w:rFonts w:asciiTheme="minorHAnsi" w:hAnsiTheme="minorHAnsi" w:cstheme="minorHAnsi"/>
        </w:rPr>
        <w:t>p l</w:t>
      </w:r>
      <w:r w:rsidRPr="00133FCB">
        <w:rPr>
          <w:rFonts w:asciiTheme="minorHAnsi" w:hAnsiTheme="minorHAnsi" w:cstheme="minorHAnsi"/>
          <w:spacing w:val="-2"/>
        </w:rPr>
        <w:t>e</w:t>
      </w:r>
      <w:r w:rsidRPr="00133FCB">
        <w:rPr>
          <w:rFonts w:asciiTheme="minorHAnsi" w:hAnsiTheme="minorHAnsi" w:cstheme="minorHAnsi"/>
        </w:rPr>
        <w:t>arning</w:t>
      </w:r>
      <w:r w:rsidRPr="00133FCB">
        <w:rPr>
          <w:rFonts w:asciiTheme="minorHAnsi" w:hAnsiTheme="minorHAnsi" w:cstheme="minorHAnsi"/>
          <w:spacing w:val="-1"/>
        </w:rPr>
        <w:t xml:space="preserve"> </w:t>
      </w:r>
      <w:r w:rsidRPr="00133FCB">
        <w:rPr>
          <w:rFonts w:asciiTheme="minorHAnsi" w:hAnsiTheme="minorHAnsi" w:cstheme="minorHAnsi"/>
        </w:rPr>
        <w:t>in</w:t>
      </w:r>
      <w:r w:rsidRPr="00133FCB">
        <w:rPr>
          <w:rFonts w:asciiTheme="minorHAnsi" w:hAnsiTheme="minorHAnsi" w:cstheme="minorHAnsi"/>
          <w:spacing w:val="-3"/>
        </w:rPr>
        <w:t>v</w:t>
      </w:r>
      <w:r w:rsidRPr="00133FCB">
        <w:rPr>
          <w:rFonts w:asciiTheme="minorHAnsi" w:hAnsiTheme="minorHAnsi" w:cstheme="minorHAnsi"/>
        </w:rPr>
        <w:t>ol</w:t>
      </w:r>
      <w:r w:rsidRPr="00133FCB">
        <w:rPr>
          <w:rFonts w:asciiTheme="minorHAnsi" w:hAnsiTheme="minorHAnsi" w:cstheme="minorHAnsi"/>
          <w:spacing w:val="-3"/>
        </w:rPr>
        <w:t>v</w:t>
      </w:r>
      <w:r w:rsidRPr="00133FCB">
        <w:rPr>
          <w:rFonts w:asciiTheme="minorHAnsi" w:hAnsiTheme="minorHAnsi" w:cstheme="minorHAnsi"/>
        </w:rPr>
        <w:t>es</w:t>
      </w:r>
      <w:r w:rsidRPr="00133FCB">
        <w:rPr>
          <w:rFonts w:asciiTheme="minorHAnsi" w:hAnsiTheme="minorHAnsi" w:cstheme="minorHAnsi"/>
          <w:spacing w:val="2"/>
        </w:rPr>
        <w:t xml:space="preserve"> </w:t>
      </w:r>
      <w:r w:rsidRPr="00133FCB">
        <w:rPr>
          <w:rFonts w:asciiTheme="minorHAnsi" w:hAnsiTheme="minorHAnsi" w:cstheme="minorHAnsi"/>
        </w:rPr>
        <w:t>stu</w:t>
      </w:r>
      <w:r w:rsidRPr="00133FCB">
        <w:rPr>
          <w:rFonts w:asciiTheme="minorHAnsi" w:hAnsiTheme="minorHAnsi" w:cstheme="minorHAnsi"/>
          <w:spacing w:val="-2"/>
        </w:rPr>
        <w:t>d</w:t>
      </w:r>
      <w:r w:rsidRPr="00133FCB">
        <w:rPr>
          <w:rFonts w:asciiTheme="minorHAnsi" w:hAnsiTheme="minorHAnsi" w:cstheme="minorHAnsi"/>
        </w:rPr>
        <w:t>ents</w:t>
      </w:r>
      <w:r w:rsidRPr="00133FCB">
        <w:rPr>
          <w:rFonts w:asciiTheme="minorHAnsi" w:hAnsiTheme="minorHAnsi" w:cstheme="minorHAnsi"/>
          <w:spacing w:val="-2"/>
        </w:rPr>
        <w:t xml:space="preserve"> </w:t>
      </w:r>
      <w:r w:rsidRPr="00133FCB">
        <w:rPr>
          <w:rFonts w:asciiTheme="minorHAnsi" w:hAnsiTheme="minorHAnsi" w:cstheme="minorHAnsi"/>
        </w:rPr>
        <w:t>partic</w:t>
      </w:r>
      <w:r w:rsidRPr="00133FCB">
        <w:rPr>
          <w:rFonts w:asciiTheme="minorHAnsi" w:hAnsiTheme="minorHAnsi" w:cstheme="minorHAnsi"/>
          <w:spacing w:val="-2"/>
        </w:rPr>
        <w:t>i</w:t>
      </w:r>
      <w:r w:rsidRPr="00133FCB">
        <w:rPr>
          <w:rFonts w:asciiTheme="minorHAnsi" w:hAnsiTheme="minorHAnsi" w:cstheme="minorHAnsi"/>
        </w:rPr>
        <w:t>p</w:t>
      </w:r>
      <w:r w:rsidRPr="00133FCB">
        <w:rPr>
          <w:rFonts w:asciiTheme="minorHAnsi" w:hAnsiTheme="minorHAnsi" w:cstheme="minorHAnsi"/>
          <w:spacing w:val="-2"/>
        </w:rPr>
        <w:t>a</w:t>
      </w:r>
      <w:r w:rsidRPr="00133FCB">
        <w:rPr>
          <w:rFonts w:asciiTheme="minorHAnsi" w:hAnsiTheme="minorHAnsi" w:cstheme="minorHAnsi"/>
        </w:rPr>
        <w:t>ting</w:t>
      </w:r>
      <w:r w:rsidRPr="00133FCB">
        <w:rPr>
          <w:rFonts w:asciiTheme="minorHAnsi" w:hAnsiTheme="minorHAnsi" w:cstheme="minorHAnsi"/>
          <w:spacing w:val="-2"/>
        </w:rPr>
        <w:t xml:space="preserve"> </w:t>
      </w:r>
      <w:r w:rsidRPr="00133FCB">
        <w:rPr>
          <w:rFonts w:asciiTheme="minorHAnsi" w:hAnsiTheme="minorHAnsi" w:cstheme="minorHAnsi"/>
        </w:rPr>
        <w:t>in t</w:t>
      </w:r>
      <w:r w:rsidRPr="00133FCB">
        <w:rPr>
          <w:rFonts w:asciiTheme="minorHAnsi" w:hAnsiTheme="minorHAnsi" w:cstheme="minorHAnsi"/>
          <w:spacing w:val="-2"/>
        </w:rPr>
        <w:t>h</w:t>
      </w:r>
      <w:r w:rsidRPr="00133FCB">
        <w:rPr>
          <w:rFonts w:asciiTheme="minorHAnsi" w:hAnsiTheme="minorHAnsi" w:cstheme="minorHAnsi"/>
        </w:rPr>
        <w:t>e c</w:t>
      </w:r>
      <w:r w:rsidRPr="00133FCB">
        <w:rPr>
          <w:rFonts w:asciiTheme="minorHAnsi" w:hAnsiTheme="minorHAnsi" w:cstheme="minorHAnsi"/>
          <w:spacing w:val="-1"/>
        </w:rPr>
        <w:t>o</w:t>
      </w:r>
      <w:r w:rsidRPr="00133FCB">
        <w:rPr>
          <w:rFonts w:asciiTheme="minorHAnsi" w:hAnsiTheme="minorHAnsi" w:cstheme="minorHAnsi"/>
        </w:rPr>
        <w:t>nstructi</w:t>
      </w:r>
      <w:r w:rsidRPr="00133FCB">
        <w:rPr>
          <w:rFonts w:asciiTheme="minorHAnsi" w:hAnsiTheme="minorHAnsi" w:cstheme="minorHAnsi"/>
          <w:spacing w:val="-2"/>
        </w:rPr>
        <w:t>o</w:t>
      </w:r>
      <w:r w:rsidRPr="00133FCB">
        <w:rPr>
          <w:rFonts w:asciiTheme="minorHAnsi" w:hAnsiTheme="minorHAnsi" w:cstheme="minorHAnsi"/>
        </w:rPr>
        <w:t xml:space="preserve">n </w:t>
      </w:r>
      <w:r w:rsidRPr="00133FCB">
        <w:rPr>
          <w:rFonts w:asciiTheme="minorHAnsi" w:hAnsiTheme="minorHAnsi" w:cstheme="minorHAnsi"/>
          <w:spacing w:val="-1"/>
        </w:rPr>
        <w:t>o</w:t>
      </w:r>
      <w:r w:rsidRPr="00133FCB">
        <w:rPr>
          <w:rFonts w:asciiTheme="minorHAnsi" w:hAnsiTheme="minorHAnsi" w:cstheme="minorHAnsi"/>
        </w:rPr>
        <w:t>f t</w:t>
      </w:r>
      <w:r w:rsidRPr="00133FCB">
        <w:rPr>
          <w:rFonts w:asciiTheme="minorHAnsi" w:hAnsiTheme="minorHAnsi" w:cstheme="minorHAnsi"/>
          <w:spacing w:val="-1"/>
        </w:rPr>
        <w:t>h</w:t>
      </w:r>
      <w:r w:rsidRPr="00133FCB">
        <w:rPr>
          <w:rFonts w:asciiTheme="minorHAnsi" w:hAnsiTheme="minorHAnsi" w:cstheme="minorHAnsi"/>
        </w:rPr>
        <w:t>eir</w:t>
      </w:r>
      <w:r w:rsidRPr="00133FCB">
        <w:rPr>
          <w:rFonts w:asciiTheme="minorHAnsi" w:hAnsiTheme="minorHAnsi" w:cstheme="minorHAnsi"/>
          <w:spacing w:val="-2"/>
        </w:rPr>
        <w:t xml:space="preserve"> </w:t>
      </w:r>
      <w:r w:rsidRPr="00133FCB">
        <w:rPr>
          <w:rFonts w:asciiTheme="minorHAnsi" w:hAnsiTheme="minorHAnsi" w:cstheme="minorHAnsi"/>
          <w:spacing w:val="1"/>
        </w:rPr>
        <w:t>o</w:t>
      </w:r>
      <w:r w:rsidRPr="00133FCB">
        <w:rPr>
          <w:rFonts w:asciiTheme="minorHAnsi" w:hAnsiTheme="minorHAnsi" w:cstheme="minorHAnsi"/>
          <w:spacing w:val="-3"/>
        </w:rPr>
        <w:t>w</w:t>
      </w:r>
      <w:r w:rsidRPr="00133FCB">
        <w:rPr>
          <w:rFonts w:asciiTheme="minorHAnsi" w:hAnsiTheme="minorHAnsi" w:cstheme="minorHAnsi"/>
        </w:rPr>
        <w:t>n kno</w:t>
      </w:r>
      <w:r w:rsidRPr="00133FCB">
        <w:rPr>
          <w:rFonts w:asciiTheme="minorHAnsi" w:hAnsiTheme="minorHAnsi" w:cstheme="minorHAnsi"/>
          <w:spacing w:val="-3"/>
        </w:rPr>
        <w:t>w</w:t>
      </w:r>
      <w:r w:rsidRPr="00133FCB">
        <w:rPr>
          <w:rFonts w:asciiTheme="minorHAnsi" w:hAnsiTheme="minorHAnsi" w:cstheme="minorHAnsi"/>
        </w:rPr>
        <w:t>le</w:t>
      </w:r>
      <w:r w:rsidRPr="00133FCB">
        <w:rPr>
          <w:rFonts w:asciiTheme="minorHAnsi" w:hAnsiTheme="minorHAnsi" w:cstheme="minorHAnsi"/>
          <w:spacing w:val="1"/>
        </w:rPr>
        <w:t>d</w:t>
      </w:r>
      <w:r w:rsidRPr="00133FCB">
        <w:rPr>
          <w:rFonts w:asciiTheme="minorHAnsi" w:hAnsiTheme="minorHAnsi" w:cstheme="minorHAnsi"/>
          <w:spacing w:val="-2"/>
        </w:rPr>
        <w:t>g</w:t>
      </w:r>
      <w:r w:rsidRPr="00133FCB">
        <w:rPr>
          <w:rFonts w:asciiTheme="minorHAnsi" w:hAnsiTheme="minorHAnsi" w:cstheme="minorHAnsi"/>
        </w:rPr>
        <w:t>e, and</w:t>
      </w:r>
      <w:r w:rsidRPr="00133FCB">
        <w:rPr>
          <w:rFonts w:asciiTheme="minorHAnsi" w:hAnsiTheme="minorHAnsi" w:cstheme="minorHAnsi"/>
          <w:spacing w:val="-2"/>
        </w:rPr>
        <w:t xml:space="preserve"> </w:t>
      </w:r>
      <w:r w:rsidRPr="00133FCB">
        <w:rPr>
          <w:rFonts w:asciiTheme="minorHAnsi" w:hAnsiTheme="minorHAnsi" w:cstheme="minorHAnsi"/>
        </w:rPr>
        <w:t>is</w:t>
      </w:r>
      <w:r w:rsidRPr="00133FCB">
        <w:rPr>
          <w:rFonts w:asciiTheme="minorHAnsi" w:hAnsiTheme="minorHAnsi" w:cstheme="minorHAnsi"/>
          <w:spacing w:val="-2"/>
        </w:rPr>
        <w:t xml:space="preserve"> </w:t>
      </w:r>
      <w:r w:rsidRPr="00133FCB">
        <w:rPr>
          <w:rFonts w:asciiTheme="minorHAnsi" w:hAnsiTheme="minorHAnsi" w:cstheme="minorHAnsi"/>
          <w:spacing w:val="2"/>
        </w:rPr>
        <w:t>f</w:t>
      </w:r>
      <w:r w:rsidRPr="00133FCB">
        <w:rPr>
          <w:rFonts w:asciiTheme="minorHAnsi" w:hAnsiTheme="minorHAnsi" w:cstheme="minorHAnsi"/>
        </w:rPr>
        <w:t>os</w:t>
      </w:r>
      <w:r w:rsidRPr="00133FCB">
        <w:rPr>
          <w:rFonts w:asciiTheme="minorHAnsi" w:hAnsiTheme="minorHAnsi" w:cstheme="minorHAnsi"/>
          <w:spacing w:val="-2"/>
        </w:rPr>
        <w:t>t</w:t>
      </w:r>
      <w:r w:rsidRPr="00133FCB">
        <w:rPr>
          <w:rFonts w:asciiTheme="minorHAnsi" w:hAnsiTheme="minorHAnsi" w:cstheme="minorHAnsi"/>
        </w:rPr>
        <w:t xml:space="preserve">ered </w:t>
      </w:r>
      <w:r w:rsidRPr="00133FCB">
        <w:rPr>
          <w:rFonts w:asciiTheme="minorHAnsi" w:hAnsiTheme="minorHAnsi" w:cstheme="minorHAnsi"/>
          <w:spacing w:val="-2"/>
        </w:rPr>
        <w:t>t</w:t>
      </w:r>
      <w:r w:rsidRPr="00133FCB">
        <w:rPr>
          <w:rFonts w:asciiTheme="minorHAnsi" w:hAnsiTheme="minorHAnsi" w:cstheme="minorHAnsi"/>
        </w:rPr>
        <w:t>hrou</w:t>
      </w:r>
      <w:r w:rsidRPr="00133FCB">
        <w:rPr>
          <w:rFonts w:asciiTheme="minorHAnsi" w:hAnsiTheme="minorHAnsi" w:cstheme="minorHAnsi"/>
          <w:spacing w:val="-2"/>
        </w:rPr>
        <w:t>g</w:t>
      </w:r>
      <w:r w:rsidRPr="00133FCB">
        <w:rPr>
          <w:rFonts w:asciiTheme="minorHAnsi" w:hAnsiTheme="minorHAnsi" w:cstheme="minorHAnsi"/>
        </w:rPr>
        <w:t xml:space="preserve">h </w:t>
      </w:r>
      <w:r w:rsidRPr="00133FCB">
        <w:rPr>
          <w:rFonts w:asciiTheme="minorHAnsi" w:hAnsiTheme="minorHAnsi" w:cstheme="minorHAnsi"/>
          <w:spacing w:val="1"/>
        </w:rPr>
        <w:t>a</w:t>
      </w:r>
      <w:r w:rsidRPr="00133FCB">
        <w:rPr>
          <w:rFonts w:asciiTheme="minorHAnsi" w:hAnsiTheme="minorHAnsi" w:cstheme="minorHAnsi"/>
          <w:spacing w:val="-3"/>
        </w:rPr>
        <w:t>c</w:t>
      </w:r>
      <w:r w:rsidRPr="00133FCB">
        <w:rPr>
          <w:rFonts w:asciiTheme="minorHAnsi" w:hAnsiTheme="minorHAnsi" w:cstheme="minorHAnsi"/>
        </w:rPr>
        <w:t>ti</w:t>
      </w:r>
      <w:r w:rsidRPr="00133FCB">
        <w:rPr>
          <w:rFonts w:asciiTheme="minorHAnsi" w:hAnsiTheme="minorHAnsi" w:cstheme="minorHAnsi"/>
          <w:spacing w:val="-3"/>
        </w:rPr>
        <w:t>v</w:t>
      </w:r>
      <w:r w:rsidRPr="00133FCB">
        <w:rPr>
          <w:rFonts w:asciiTheme="minorHAnsi" w:hAnsiTheme="minorHAnsi" w:cstheme="minorHAnsi"/>
        </w:rPr>
        <w:t>e le</w:t>
      </w:r>
      <w:r w:rsidRPr="00133FCB">
        <w:rPr>
          <w:rFonts w:asciiTheme="minorHAnsi" w:hAnsiTheme="minorHAnsi" w:cstheme="minorHAnsi"/>
          <w:spacing w:val="-2"/>
        </w:rPr>
        <w:t>a</w:t>
      </w:r>
      <w:r w:rsidRPr="00133FCB">
        <w:rPr>
          <w:rFonts w:asciiTheme="minorHAnsi" w:hAnsiTheme="minorHAnsi" w:cstheme="minorHAnsi"/>
        </w:rPr>
        <w:t>rning</w:t>
      </w:r>
      <w:r w:rsidRPr="00133FCB">
        <w:rPr>
          <w:rFonts w:asciiTheme="minorHAnsi" w:hAnsiTheme="minorHAnsi" w:cstheme="minorHAnsi"/>
          <w:spacing w:val="-1"/>
        </w:rPr>
        <w:t xml:space="preserve"> </w:t>
      </w:r>
      <w:r w:rsidRPr="00133FCB">
        <w:rPr>
          <w:rFonts w:asciiTheme="minorHAnsi" w:hAnsiTheme="minorHAnsi" w:cstheme="minorHAnsi"/>
          <w:spacing w:val="1"/>
        </w:rPr>
        <w:t>p</w:t>
      </w:r>
      <w:r w:rsidRPr="00133FCB">
        <w:rPr>
          <w:rFonts w:asciiTheme="minorHAnsi" w:hAnsiTheme="minorHAnsi" w:cstheme="minorHAnsi"/>
        </w:rPr>
        <w:t>rocesses,</w:t>
      </w:r>
      <w:r w:rsidRPr="00133FCB">
        <w:rPr>
          <w:rFonts w:asciiTheme="minorHAnsi" w:hAnsiTheme="minorHAnsi" w:cstheme="minorHAnsi"/>
          <w:spacing w:val="-2"/>
        </w:rPr>
        <w:t xml:space="preserve"> </w:t>
      </w:r>
      <w:r w:rsidRPr="00133FCB">
        <w:rPr>
          <w:rFonts w:asciiTheme="minorHAnsi" w:hAnsiTheme="minorHAnsi" w:cstheme="minorHAnsi"/>
        </w:rPr>
        <w:t>a</w:t>
      </w:r>
      <w:r w:rsidRPr="00133FCB">
        <w:rPr>
          <w:rFonts w:asciiTheme="minorHAnsi" w:hAnsiTheme="minorHAnsi" w:cstheme="minorHAnsi"/>
          <w:spacing w:val="-2"/>
        </w:rPr>
        <w:t>n</w:t>
      </w:r>
      <w:r w:rsidRPr="00133FCB">
        <w:rPr>
          <w:rFonts w:asciiTheme="minorHAnsi" w:hAnsiTheme="minorHAnsi" w:cstheme="minorHAnsi"/>
        </w:rPr>
        <w:t xml:space="preserve">d </w:t>
      </w:r>
      <w:r w:rsidRPr="00133FCB">
        <w:rPr>
          <w:rFonts w:asciiTheme="minorHAnsi" w:hAnsiTheme="minorHAnsi" w:cstheme="minorHAnsi"/>
          <w:spacing w:val="-1"/>
        </w:rPr>
        <w:t>b</w:t>
      </w:r>
      <w:r w:rsidRPr="00133FCB">
        <w:rPr>
          <w:rFonts w:asciiTheme="minorHAnsi" w:hAnsiTheme="minorHAnsi" w:cstheme="minorHAnsi"/>
        </w:rPr>
        <w:t>y</w:t>
      </w:r>
      <w:r w:rsidRPr="00133FCB">
        <w:rPr>
          <w:rFonts w:asciiTheme="minorHAnsi" w:hAnsiTheme="minorHAnsi" w:cstheme="minorHAnsi"/>
          <w:spacing w:val="-3"/>
        </w:rPr>
        <w:t xml:space="preserve"> </w:t>
      </w:r>
      <w:r w:rsidRPr="00133FCB">
        <w:rPr>
          <w:rFonts w:asciiTheme="minorHAnsi" w:hAnsiTheme="minorHAnsi" w:cstheme="minorHAnsi"/>
        </w:rPr>
        <w:t>cre</w:t>
      </w:r>
      <w:r w:rsidRPr="00133FCB">
        <w:rPr>
          <w:rFonts w:asciiTheme="minorHAnsi" w:hAnsiTheme="minorHAnsi" w:cstheme="minorHAnsi"/>
          <w:spacing w:val="1"/>
        </w:rPr>
        <w:t>a</w:t>
      </w:r>
      <w:r w:rsidRPr="00133FCB">
        <w:rPr>
          <w:rFonts w:asciiTheme="minorHAnsi" w:hAnsiTheme="minorHAnsi" w:cstheme="minorHAnsi"/>
        </w:rPr>
        <w:t>ting</w:t>
      </w:r>
      <w:r w:rsidRPr="00133FCB">
        <w:rPr>
          <w:rFonts w:asciiTheme="minorHAnsi" w:hAnsiTheme="minorHAnsi" w:cstheme="minorHAnsi"/>
          <w:spacing w:val="-2"/>
        </w:rPr>
        <w:t xml:space="preserve"> </w:t>
      </w:r>
      <w:r w:rsidRPr="00133FCB">
        <w:rPr>
          <w:rFonts w:asciiTheme="minorHAnsi" w:hAnsiTheme="minorHAnsi" w:cstheme="minorHAnsi"/>
        </w:rPr>
        <w:t>a le</w:t>
      </w:r>
      <w:r w:rsidRPr="00133FCB">
        <w:rPr>
          <w:rFonts w:asciiTheme="minorHAnsi" w:hAnsiTheme="minorHAnsi" w:cstheme="minorHAnsi"/>
          <w:spacing w:val="1"/>
        </w:rPr>
        <w:t>a</w:t>
      </w:r>
      <w:r w:rsidRPr="00133FCB">
        <w:rPr>
          <w:rFonts w:asciiTheme="minorHAnsi" w:hAnsiTheme="minorHAnsi" w:cstheme="minorHAnsi"/>
        </w:rPr>
        <w:t>rning</w:t>
      </w:r>
      <w:r w:rsidRPr="00133FCB">
        <w:rPr>
          <w:rFonts w:asciiTheme="minorHAnsi" w:hAnsiTheme="minorHAnsi" w:cstheme="minorHAnsi"/>
          <w:spacing w:val="-1"/>
        </w:rPr>
        <w:t xml:space="preserve"> </w:t>
      </w:r>
      <w:r w:rsidRPr="00133FCB">
        <w:rPr>
          <w:rFonts w:asciiTheme="minorHAnsi" w:hAnsiTheme="minorHAnsi" w:cstheme="minorHAnsi"/>
        </w:rPr>
        <w:t>en</w:t>
      </w:r>
      <w:r w:rsidRPr="00133FCB">
        <w:rPr>
          <w:rFonts w:asciiTheme="minorHAnsi" w:hAnsiTheme="minorHAnsi" w:cstheme="minorHAnsi"/>
          <w:spacing w:val="-3"/>
        </w:rPr>
        <w:t>v</w:t>
      </w:r>
      <w:r w:rsidRPr="00133FCB">
        <w:rPr>
          <w:rFonts w:asciiTheme="minorHAnsi" w:hAnsiTheme="minorHAnsi" w:cstheme="minorHAnsi"/>
        </w:rPr>
        <w:t>i</w:t>
      </w:r>
      <w:r w:rsidRPr="00133FCB">
        <w:rPr>
          <w:rFonts w:asciiTheme="minorHAnsi" w:hAnsiTheme="minorHAnsi" w:cstheme="minorHAnsi"/>
          <w:spacing w:val="-2"/>
        </w:rPr>
        <w:t>r</w:t>
      </w:r>
      <w:r w:rsidRPr="00133FCB">
        <w:rPr>
          <w:rFonts w:asciiTheme="minorHAnsi" w:hAnsiTheme="minorHAnsi" w:cstheme="minorHAnsi"/>
        </w:rPr>
        <w:t>on</w:t>
      </w:r>
      <w:r w:rsidRPr="00133FCB">
        <w:rPr>
          <w:rFonts w:asciiTheme="minorHAnsi" w:hAnsiTheme="minorHAnsi" w:cstheme="minorHAnsi"/>
          <w:spacing w:val="1"/>
        </w:rPr>
        <w:t>m</w:t>
      </w:r>
      <w:r w:rsidRPr="00133FCB">
        <w:rPr>
          <w:rFonts w:asciiTheme="minorHAnsi" w:hAnsiTheme="minorHAnsi" w:cstheme="minorHAnsi"/>
          <w:spacing w:val="-2"/>
        </w:rPr>
        <w:t>e</w:t>
      </w:r>
      <w:r w:rsidRPr="00133FCB">
        <w:rPr>
          <w:rFonts w:asciiTheme="minorHAnsi" w:hAnsiTheme="minorHAnsi" w:cstheme="minorHAnsi"/>
        </w:rPr>
        <w:t>nt</w:t>
      </w:r>
      <w:r w:rsidRPr="00133FCB">
        <w:rPr>
          <w:rFonts w:asciiTheme="minorHAnsi" w:hAnsiTheme="minorHAnsi" w:cstheme="minorHAnsi"/>
          <w:spacing w:val="3"/>
        </w:rPr>
        <w:t xml:space="preserve"> </w:t>
      </w:r>
      <w:r w:rsidRPr="00133FCB">
        <w:rPr>
          <w:rFonts w:asciiTheme="minorHAnsi" w:hAnsiTheme="minorHAnsi" w:cstheme="minorHAnsi"/>
          <w:spacing w:val="-2"/>
        </w:rPr>
        <w:t>t</w:t>
      </w:r>
      <w:r w:rsidRPr="00133FCB">
        <w:rPr>
          <w:rFonts w:asciiTheme="minorHAnsi" w:hAnsiTheme="minorHAnsi" w:cstheme="minorHAnsi"/>
        </w:rPr>
        <w:t>hat</w:t>
      </w:r>
      <w:r w:rsidRPr="00133FCB">
        <w:rPr>
          <w:rFonts w:asciiTheme="minorHAnsi" w:hAnsiTheme="minorHAnsi" w:cstheme="minorHAnsi"/>
          <w:spacing w:val="-1"/>
        </w:rPr>
        <w:t xml:space="preserve"> </w:t>
      </w:r>
      <w:r w:rsidRPr="00133FCB">
        <w:rPr>
          <w:rFonts w:asciiTheme="minorHAnsi" w:hAnsiTheme="minorHAnsi" w:cstheme="minorHAnsi"/>
        </w:rPr>
        <w:t>a</w:t>
      </w:r>
      <w:r w:rsidRPr="00133FCB">
        <w:rPr>
          <w:rFonts w:asciiTheme="minorHAnsi" w:hAnsiTheme="minorHAnsi" w:cstheme="minorHAnsi"/>
          <w:spacing w:val="-3"/>
        </w:rPr>
        <w:t>v</w:t>
      </w:r>
      <w:r w:rsidRPr="00133FCB">
        <w:rPr>
          <w:rFonts w:asciiTheme="minorHAnsi" w:hAnsiTheme="minorHAnsi" w:cstheme="minorHAnsi"/>
        </w:rPr>
        <w:t>oids passi</w:t>
      </w:r>
      <w:r w:rsidRPr="00133FCB">
        <w:rPr>
          <w:rFonts w:asciiTheme="minorHAnsi" w:hAnsiTheme="minorHAnsi" w:cstheme="minorHAnsi"/>
          <w:spacing w:val="-3"/>
        </w:rPr>
        <w:t>v</w:t>
      </w:r>
      <w:r w:rsidRPr="00133FCB">
        <w:rPr>
          <w:rFonts w:asciiTheme="minorHAnsi" w:hAnsiTheme="minorHAnsi" w:cstheme="minorHAnsi"/>
        </w:rPr>
        <w:t>it</w:t>
      </w:r>
      <w:r w:rsidRPr="00133FCB">
        <w:rPr>
          <w:rFonts w:asciiTheme="minorHAnsi" w:hAnsiTheme="minorHAnsi" w:cstheme="minorHAnsi"/>
          <w:spacing w:val="-3"/>
        </w:rPr>
        <w:t>y</w:t>
      </w:r>
      <w:r w:rsidRPr="00133FCB">
        <w:rPr>
          <w:rFonts w:asciiTheme="minorHAnsi" w:hAnsiTheme="minorHAnsi" w:cstheme="minorHAnsi"/>
        </w:rPr>
        <w:t xml:space="preserve">, </w:t>
      </w:r>
      <w:r w:rsidRPr="00133FCB">
        <w:rPr>
          <w:rFonts w:asciiTheme="minorHAnsi" w:hAnsiTheme="minorHAnsi" w:cstheme="minorHAnsi"/>
          <w:spacing w:val="2"/>
        </w:rPr>
        <w:t>f</w:t>
      </w:r>
      <w:r w:rsidRPr="00133FCB">
        <w:rPr>
          <w:rFonts w:asciiTheme="minorHAnsi" w:hAnsiTheme="minorHAnsi" w:cstheme="minorHAnsi"/>
          <w:spacing w:val="-2"/>
        </w:rPr>
        <w:t>o</w:t>
      </w:r>
      <w:r w:rsidRPr="00133FCB">
        <w:rPr>
          <w:rFonts w:asciiTheme="minorHAnsi" w:hAnsiTheme="minorHAnsi" w:cstheme="minorHAnsi"/>
        </w:rPr>
        <w:t>r e</w:t>
      </w:r>
      <w:r w:rsidRPr="00133FCB">
        <w:rPr>
          <w:rFonts w:asciiTheme="minorHAnsi" w:hAnsiTheme="minorHAnsi" w:cstheme="minorHAnsi"/>
          <w:spacing w:val="-2"/>
        </w:rPr>
        <w:t>x</w:t>
      </w:r>
      <w:r w:rsidRPr="00133FCB">
        <w:rPr>
          <w:rFonts w:asciiTheme="minorHAnsi" w:hAnsiTheme="minorHAnsi" w:cstheme="minorHAnsi"/>
        </w:rPr>
        <w:t>a</w:t>
      </w:r>
      <w:r w:rsidRPr="00133FCB">
        <w:rPr>
          <w:rFonts w:asciiTheme="minorHAnsi" w:hAnsiTheme="minorHAnsi" w:cstheme="minorHAnsi"/>
          <w:spacing w:val="1"/>
        </w:rPr>
        <w:t>m</w:t>
      </w:r>
      <w:r w:rsidRPr="00133FCB">
        <w:rPr>
          <w:rFonts w:asciiTheme="minorHAnsi" w:hAnsiTheme="minorHAnsi" w:cstheme="minorHAnsi"/>
        </w:rPr>
        <w:t>ple,</w:t>
      </w:r>
      <w:r w:rsidRPr="00133FCB">
        <w:rPr>
          <w:rFonts w:asciiTheme="minorHAnsi" w:hAnsiTheme="minorHAnsi" w:cstheme="minorHAnsi"/>
          <w:spacing w:val="-2"/>
        </w:rPr>
        <w:t xml:space="preserve"> </w:t>
      </w:r>
      <w:r w:rsidRPr="00133FCB">
        <w:rPr>
          <w:rFonts w:asciiTheme="minorHAnsi" w:hAnsiTheme="minorHAnsi" w:cstheme="minorHAnsi"/>
        </w:rPr>
        <w:t>probl</w:t>
      </w:r>
      <w:r w:rsidRPr="00133FCB">
        <w:rPr>
          <w:rFonts w:asciiTheme="minorHAnsi" w:hAnsiTheme="minorHAnsi" w:cstheme="minorHAnsi"/>
          <w:spacing w:val="-2"/>
        </w:rPr>
        <w:t>e</w:t>
      </w:r>
      <w:r w:rsidRPr="00133FCB">
        <w:rPr>
          <w:rFonts w:asciiTheme="minorHAnsi" w:hAnsiTheme="minorHAnsi" w:cstheme="minorHAnsi"/>
        </w:rPr>
        <w:t>m</w:t>
      </w:r>
      <w:r w:rsidRPr="00133FCB">
        <w:rPr>
          <w:rFonts w:asciiTheme="minorHAnsi" w:hAnsiTheme="minorHAnsi" w:cstheme="minorHAnsi"/>
          <w:spacing w:val="1"/>
        </w:rPr>
        <w:t xml:space="preserve"> </w:t>
      </w:r>
      <w:r w:rsidRPr="00133FCB">
        <w:rPr>
          <w:rFonts w:asciiTheme="minorHAnsi" w:hAnsiTheme="minorHAnsi" w:cstheme="minorHAnsi"/>
          <w:spacing w:val="-2"/>
        </w:rPr>
        <w:t>s</w:t>
      </w:r>
      <w:r w:rsidRPr="00133FCB">
        <w:rPr>
          <w:rFonts w:asciiTheme="minorHAnsi" w:hAnsiTheme="minorHAnsi" w:cstheme="minorHAnsi"/>
        </w:rPr>
        <w:t>ol</w:t>
      </w:r>
      <w:r w:rsidRPr="00133FCB">
        <w:rPr>
          <w:rFonts w:asciiTheme="minorHAnsi" w:hAnsiTheme="minorHAnsi" w:cstheme="minorHAnsi"/>
          <w:spacing w:val="-3"/>
        </w:rPr>
        <w:t>v</w:t>
      </w:r>
      <w:r w:rsidRPr="00133FCB">
        <w:rPr>
          <w:rFonts w:asciiTheme="minorHAnsi" w:hAnsiTheme="minorHAnsi" w:cstheme="minorHAnsi"/>
        </w:rPr>
        <w:t>in</w:t>
      </w:r>
      <w:r w:rsidRPr="00133FCB">
        <w:rPr>
          <w:rFonts w:asciiTheme="minorHAnsi" w:hAnsiTheme="minorHAnsi" w:cstheme="minorHAnsi"/>
          <w:spacing w:val="-1"/>
        </w:rPr>
        <w:t>g</w:t>
      </w:r>
      <w:r w:rsidRPr="00133FCB">
        <w:rPr>
          <w:rFonts w:asciiTheme="minorHAnsi" w:hAnsiTheme="minorHAnsi" w:cstheme="minorHAnsi"/>
        </w:rPr>
        <w:t>, researchin</w:t>
      </w:r>
      <w:r w:rsidRPr="00133FCB">
        <w:rPr>
          <w:rFonts w:asciiTheme="minorHAnsi" w:hAnsiTheme="minorHAnsi" w:cstheme="minorHAnsi"/>
          <w:spacing w:val="-2"/>
        </w:rPr>
        <w:t>g</w:t>
      </w:r>
      <w:r w:rsidRPr="00133FCB">
        <w:rPr>
          <w:rFonts w:asciiTheme="minorHAnsi" w:hAnsiTheme="minorHAnsi" w:cstheme="minorHAnsi"/>
        </w:rPr>
        <w:t xml:space="preserve">, </w:t>
      </w:r>
      <w:r w:rsidRPr="00133FCB">
        <w:rPr>
          <w:rFonts w:asciiTheme="minorHAnsi" w:hAnsiTheme="minorHAnsi" w:cstheme="minorHAnsi"/>
          <w:spacing w:val="-2"/>
        </w:rPr>
        <w:t>a</w:t>
      </w:r>
      <w:r w:rsidRPr="00133FCB">
        <w:rPr>
          <w:rFonts w:asciiTheme="minorHAnsi" w:hAnsiTheme="minorHAnsi" w:cstheme="minorHAnsi"/>
        </w:rPr>
        <w:t>ppreciat</w:t>
      </w:r>
      <w:r w:rsidRPr="00133FCB">
        <w:rPr>
          <w:rFonts w:asciiTheme="minorHAnsi" w:hAnsiTheme="minorHAnsi" w:cstheme="minorHAnsi"/>
          <w:spacing w:val="-3"/>
        </w:rPr>
        <w:t>i</w:t>
      </w:r>
      <w:r w:rsidRPr="00133FCB">
        <w:rPr>
          <w:rFonts w:asciiTheme="minorHAnsi" w:hAnsiTheme="minorHAnsi" w:cstheme="minorHAnsi"/>
        </w:rPr>
        <w:t>ng</w:t>
      </w:r>
      <w:r w:rsidRPr="00133FCB">
        <w:rPr>
          <w:rFonts w:asciiTheme="minorHAnsi" w:hAnsiTheme="minorHAnsi" w:cstheme="minorHAnsi"/>
          <w:spacing w:val="-2"/>
        </w:rPr>
        <w:t xml:space="preserve"> </w:t>
      </w:r>
      <w:r w:rsidRPr="00133FCB">
        <w:rPr>
          <w:rFonts w:asciiTheme="minorHAnsi" w:hAnsiTheme="minorHAnsi" w:cstheme="minorHAnsi"/>
          <w:spacing w:val="1"/>
        </w:rPr>
        <w:t>m</w:t>
      </w:r>
      <w:r w:rsidRPr="00133FCB">
        <w:rPr>
          <w:rFonts w:asciiTheme="minorHAnsi" w:hAnsiTheme="minorHAnsi" w:cstheme="minorHAnsi"/>
        </w:rPr>
        <w:t>ultiple</w:t>
      </w:r>
      <w:r w:rsidRPr="00133FCB">
        <w:rPr>
          <w:rFonts w:asciiTheme="minorHAnsi" w:hAnsiTheme="minorHAnsi" w:cstheme="minorHAnsi"/>
          <w:spacing w:val="-2"/>
        </w:rPr>
        <w:t xml:space="preserve"> </w:t>
      </w:r>
      <w:r w:rsidRPr="00133FCB">
        <w:rPr>
          <w:rFonts w:asciiTheme="minorHAnsi" w:hAnsiTheme="minorHAnsi" w:cstheme="minorHAnsi"/>
          <w:spacing w:val="1"/>
        </w:rPr>
        <w:t>p</w:t>
      </w:r>
      <w:r w:rsidRPr="00133FCB">
        <w:rPr>
          <w:rFonts w:asciiTheme="minorHAnsi" w:hAnsiTheme="minorHAnsi" w:cstheme="minorHAnsi"/>
        </w:rPr>
        <w:t>ers</w:t>
      </w:r>
      <w:r w:rsidRPr="00133FCB">
        <w:rPr>
          <w:rFonts w:asciiTheme="minorHAnsi" w:hAnsiTheme="minorHAnsi" w:cstheme="minorHAnsi"/>
          <w:spacing w:val="-3"/>
        </w:rPr>
        <w:t>p</w:t>
      </w:r>
      <w:r w:rsidRPr="00133FCB">
        <w:rPr>
          <w:rFonts w:asciiTheme="minorHAnsi" w:hAnsiTheme="minorHAnsi" w:cstheme="minorHAnsi"/>
        </w:rPr>
        <w:t>ecti</w:t>
      </w:r>
      <w:r w:rsidRPr="00133FCB">
        <w:rPr>
          <w:rFonts w:asciiTheme="minorHAnsi" w:hAnsiTheme="minorHAnsi" w:cstheme="minorHAnsi"/>
          <w:spacing w:val="-3"/>
        </w:rPr>
        <w:t>v</w:t>
      </w:r>
      <w:r w:rsidRPr="00133FCB">
        <w:rPr>
          <w:rFonts w:asciiTheme="minorHAnsi" w:hAnsiTheme="minorHAnsi" w:cstheme="minorHAnsi"/>
        </w:rPr>
        <w:t>es, a</w:t>
      </w:r>
      <w:r w:rsidRPr="00133FCB">
        <w:rPr>
          <w:rFonts w:asciiTheme="minorHAnsi" w:hAnsiTheme="minorHAnsi" w:cstheme="minorHAnsi"/>
          <w:spacing w:val="-2"/>
        </w:rPr>
        <w:t>n</w:t>
      </w:r>
      <w:r w:rsidRPr="00133FCB">
        <w:rPr>
          <w:rFonts w:asciiTheme="minorHAnsi" w:hAnsiTheme="minorHAnsi" w:cstheme="minorHAnsi"/>
        </w:rPr>
        <w:t xml:space="preserve">d </w:t>
      </w:r>
      <w:r w:rsidRPr="00133FCB">
        <w:rPr>
          <w:rFonts w:asciiTheme="minorHAnsi" w:hAnsiTheme="minorHAnsi" w:cstheme="minorHAnsi"/>
          <w:spacing w:val="-3"/>
        </w:rPr>
        <w:t>w</w:t>
      </w:r>
      <w:r w:rsidRPr="00133FCB">
        <w:rPr>
          <w:rFonts w:asciiTheme="minorHAnsi" w:hAnsiTheme="minorHAnsi" w:cstheme="minorHAnsi"/>
        </w:rPr>
        <w:t>ork</w:t>
      </w:r>
      <w:r w:rsidRPr="00133FCB">
        <w:rPr>
          <w:rFonts w:asciiTheme="minorHAnsi" w:hAnsiTheme="minorHAnsi" w:cstheme="minorHAnsi"/>
          <w:spacing w:val="-2"/>
        </w:rPr>
        <w:t>i</w:t>
      </w:r>
      <w:r w:rsidRPr="00133FCB">
        <w:rPr>
          <w:rFonts w:asciiTheme="minorHAnsi" w:hAnsiTheme="minorHAnsi" w:cstheme="minorHAnsi"/>
        </w:rPr>
        <w:t>ng</w:t>
      </w:r>
      <w:r w:rsidRPr="00133FCB">
        <w:rPr>
          <w:rFonts w:asciiTheme="minorHAnsi" w:hAnsiTheme="minorHAnsi" w:cstheme="minorHAnsi"/>
          <w:spacing w:val="-2"/>
        </w:rPr>
        <w:t xml:space="preserve"> </w:t>
      </w:r>
      <w:r w:rsidRPr="00133FCB">
        <w:rPr>
          <w:rFonts w:asciiTheme="minorHAnsi" w:hAnsiTheme="minorHAnsi" w:cstheme="minorHAnsi"/>
        </w:rPr>
        <w:t>c</w:t>
      </w:r>
      <w:r w:rsidRPr="00133FCB">
        <w:rPr>
          <w:rFonts w:asciiTheme="minorHAnsi" w:hAnsiTheme="minorHAnsi" w:cstheme="minorHAnsi"/>
          <w:spacing w:val="1"/>
        </w:rPr>
        <w:t>o</w:t>
      </w:r>
      <w:r w:rsidRPr="00133FCB">
        <w:rPr>
          <w:rFonts w:asciiTheme="minorHAnsi" w:hAnsiTheme="minorHAnsi" w:cstheme="minorHAnsi"/>
        </w:rPr>
        <w:t>l</w:t>
      </w:r>
      <w:r w:rsidRPr="00133FCB">
        <w:rPr>
          <w:rFonts w:asciiTheme="minorHAnsi" w:hAnsiTheme="minorHAnsi" w:cstheme="minorHAnsi"/>
          <w:spacing w:val="-1"/>
        </w:rPr>
        <w:t>l</w:t>
      </w:r>
      <w:r w:rsidRPr="00133FCB">
        <w:rPr>
          <w:rFonts w:asciiTheme="minorHAnsi" w:hAnsiTheme="minorHAnsi" w:cstheme="minorHAnsi"/>
        </w:rPr>
        <w:t>aborati</w:t>
      </w:r>
      <w:r w:rsidRPr="00133FCB">
        <w:rPr>
          <w:rFonts w:asciiTheme="minorHAnsi" w:hAnsiTheme="minorHAnsi" w:cstheme="minorHAnsi"/>
          <w:spacing w:val="-3"/>
        </w:rPr>
        <w:t>v</w:t>
      </w:r>
      <w:r w:rsidRPr="00133FCB">
        <w:rPr>
          <w:rFonts w:asciiTheme="minorHAnsi" w:hAnsiTheme="minorHAnsi" w:cstheme="minorHAnsi"/>
        </w:rPr>
        <w:t>el</w:t>
      </w:r>
      <w:r w:rsidRPr="00133FCB">
        <w:rPr>
          <w:rFonts w:asciiTheme="minorHAnsi" w:hAnsiTheme="minorHAnsi" w:cstheme="minorHAnsi"/>
          <w:spacing w:val="-3"/>
        </w:rPr>
        <w:t>y</w:t>
      </w:r>
      <w:r w:rsidRPr="00133FCB">
        <w:rPr>
          <w:rFonts w:asciiTheme="minorHAnsi" w:hAnsiTheme="minorHAnsi" w:cstheme="minorHAnsi"/>
        </w:rPr>
        <w:t>. It is unl</w:t>
      </w:r>
      <w:r w:rsidRPr="00133FCB">
        <w:rPr>
          <w:rFonts w:asciiTheme="minorHAnsi" w:hAnsiTheme="minorHAnsi" w:cstheme="minorHAnsi"/>
          <w:spacing w:val="-1"/>
        </w:rPr>
        <w:t>i</w:t>
      </w:r>
      <w:r w:rsidRPr="00133FCB">
        <w:rPr>
          <w:rFonts w:asciiTheme="minorHAnsi" w:hAnsiTheme="minorHAnsi" w:cstheme="minorHAnsi"/>
        </w:rPr>
        <w:t>kely</w:t>
      </w:r>
      <w:r w:rsidRPr="00133FCB">
        <w:rPr>
          <w:rFonts w:asciiTheme="minorHAnsi" w:hAnsiTheme="minorHAnsi" w:cstheme="minorHAnsi"/>
          <w:spacing w:val="-3"/>
        </w:rPr>
        <w:t xml:space="preserve"> </w:t>
      </w:r>
      <w:r w:rsidRPr="00133FCB">
        <w:rPr>
          <w:rFonts w:asciiTheme="minorHAnsi" w:hAnsiTheme="minorHAnsi" w:cstheme="minorHAnsi"/>
        </w:rPr>
        <w:t xml:space="preserve">to </w:t>
      </w:r>
      <w:r w:rsidRPr="00133FCB">
        <w:rPr>
          <w:rFonts w:asciiTheme="minorHAnsi" w:hAnsiTheme="minorHAnsi" w:cstheme="minorHAnsi"/>
          <w:spacing w:val="1"/>
        </w:rPr>
        <w:t>b</w:t>
      </w:r>
      <w:r w:rsidRPr="00133FCB">
        <w:rPr>
          <w:rFonts w:asciiTheme="minorHAnsi" w:hAnsiTheme="minorHAnsi" w:cstheme="minorHAnsi"/>
        </w:rPr>
        <w:t>e</w:t>
      </w:r>
      <w:r w:rsidRPr="00133FCB">
        <w:rPr>
          <w:rFonts w:asciiTheme="minorHAnsi" w:hAnsiTheme="minorHAnsi" w:cstheme="minorHAnsi"/>
          <w:spacing w:val="-2"/>
        </w:rPr>
        <w:t xml:space="preserve"> </w:t>
      </w:r>
      <w:r w:rsidRPr="00133FCB">
        <w:rPr>
          <w:rFonts w:asciiTheme="minorHAnsi" w:hAnsiTheme="minorHAnsi" w:cstheme="minorHAnsi"/>
        </w:rPr>
        <w:t>pr</w:t>
      </w:r>
      <w:r w:rsidRPr="00133FCB">
        <w:rPr>
          <w:rFonts w:asciiTheme="minorHAnsi" w:hAnsiTheme="minorHAnsi" w:cstheme="minorHAnsi"/>
          <w:spacing w:val="-3"/>
        </w:rPr>
        <w:t>o</w:t>
      </w:r>
      <w:r w:rsidRPr="00133FCB">
        <w:rPr>
          <w:rFonts w:asciiTheme="minorHAnsi" w:hAnsiTheme="minorHAnsi" w:cstheme="minorHAnsi"/>
          <w:spacing w:val="1"/>
        </w:rPr>
        <w:t>m</w:t>
      </w:r>
      <w:r w:rsidRPr="00133FCB">
        <w:rPr>
          <w:rFonts w:asciiTheme="minorHAnsi" w:hAnsiTheme="minorHAnsi" w:cstheme="minorHAnsi"/>
        </w:rPr>
        <w:t>o</w:t>
      </w:r>
      <w:r w:rsidRPr="00133FCB">
        <w:rPr>
          <w:rFonts w:asciiTheme="minorHAnsi" w:hAnsiTheme="minorHAnsi" w:cstheme="minorHAnsi"/>
          <w:spacing w:val="-2"/>
        </w:rPr>
        <w:t>te</w:t>
      </w:r>
      <w:r w:rsidRPr="00133FCB">
        <w:rPr>
          <w:rFonts w:asciiTheme="minorHAnsi" w:hAnsiTheme="minorHAnsi" w:cstheme="minorHAnsi"/>
        </w:rPr>
        <w:t xml:space="preserve">d </w:t>
      </w:r>
      <w:r w:rsidRPr="00133FCB">
        <w:rPr>
          <w:rFonts w:asciiTheme="minorHAnsi" w:hAnsiTheme="minorHAnsi" w:cstheme="minorHAnsi"/>
          <w:spacing w:val="-3"/>
        </w:rPr>
        <w:t>w</w:t>
      </w:r>
      <w:r w:rsidRPr="00133FCB">
        <w:rPr>
          <w:rFonts w:asciiTheme="minorHAnsi" w:hAnsiTheme="minorHAnsi" w:cstheme="minorHAnsi"/>
        </w:rPr>
        <w:t xml:space="preserve">hen </w:t>
      </w:r>
      <w:r w:rsidRPr="00133FCB">
        <w:rPr>
          <w:rFonts w:asciiTheme="minorHAnsi" w:hAnsiTheme="minorHAnsi" w:cstheme="minorHAnsi"/>
          <w:spacing w:val="1"/>
        </w:rPr>
        <w:t>a</w:t>
      </w:r>
      <w:r w:rsidRPr="00133FCB">
        <w:rPr>
          <w:rFonts w:asciiTheme="minorHAnsi" w:hAnsiTheme="minorHAnsi" w:cstheme="minorHAnsi"/>
        </w:rPr>
        <w:t>sses</w:t>
      </w:r>
      <w:r w:rsidRPr="00133FCB">
        <w:rPr>
          <w:rFonts w:asciiTheme="minorHAnsi" w:hAnsiTheme="minorHAnsi" w:cstheme="minorHAnsi"/>
          <w:spacing w:val="-3"/>
        </w:rPr>
        <w:t>s</w:t>
      </w:r>
      <w:r w:rsidRPr="00133FCB">
        <w:rPr>
          <w:rFonts w:asciiTheme="minorHAnsi" w:hAnsiTheme="minorHAnsi" w:cstheme="minorHAnsi"/>
          <w:spacing w:val="-1"/>
        </w:rPr>
        <w:t>m</w:t>
      </w:r>
      <w:r w:rsidRPr="00133FCB">
        <w:rPr>
          <w:rFonts w:asciiTheme="minorHAnsi" w:hAnsiTheme="minorHAnsi" w:cstheme="minorHAnsi"/>
        </w:rPr>
        <w:t>ent</w:t>
      </w:r>
      <w:r w:rsidRPr="00133FCB">
        <w:rPr>
          <w:rFonts w:asciiTheme="minorHAnsi" w:hAnsiTheme="minorHAnsi" w:cstheme="minorHAnsi"/>
          <w:spacing w:val="-2"/>
        </w:rPr>
        <w:t xml:space="preserve"> </w:t>
      </w:r>
      <w:r w:rsidRPr="00133FCB">
        <w:rPr>
          <w:rFonts w:asciiTheme="minorHAnsi" w:hAnsiTheme="minorHAnsi" w:cstheme="minorHAnsi"/>
        </w:rPr>
        <w:t>o</w:t>
      </w:r>
      <w:r w:rsidRPr="00133FCB">
        <w:rPr>
          <w:rFonts w:asciiTheme="minorHAnsi" w:hAnsiTheme="minorHAnsi" w:cstheme="minorHAnsi"/>
          <w:spacing w:val="-2"/>
        </w:rPr>
        <w:t>n</w:t>
      </w:r>
      <w:r w:rsidRPr="00133FCB">
        <w:rPr>
          <w:rFonts w:asciiTheme="minorHAnsi" w:hAnsiTheme="minorHAnsi" w:cstheme="minorHAnsi"/>
        </w:rPr>
        <w:t>ly</w:t>
      </w:r>
      <w:r w:rsidRPr="00133FCB">
        <w:rPr>
          <w:rFonts w:asciiTheme="minorHAnsi" w:hAnsiTheme="minorHAnsi" w:cstheme="minorHAnsi"/>
          <w:spacing w:val="-3"/>
        </w:rPr>
        <w:t xml:space="preserve"> </w:t>
      </w:r>
      <w:r w:rsidRPr="00133FCB">
        <w:rPr>
          <w:rFonts w:asciiTheme="minorHAnsi" w:hAnsiTheme="minorHAnsi" w:cstheme="minorHAnsi"/>
        </w:rPr>
        <w:t>r</w:t>
      </w:r>
      <w:r w:rsidRPr="00133FCB">
        <w:rPr>
          <w:rFonts w:asciiTheme="minorHAnsi" w:hAnsiTheme="minorHAnsi" w:cstheme="minorHAnsi"/>
          <w:spacing w:val="2"/>
        </w:rPr>
        <w:t>e</w:t>
      </w:r>
      <w:r w:rsidRPr="00133FCB">
        <w:rPr>
          <w:rFonts w:asciiTheme="minorHAnsi" w:hAnsiTheme="minorHAnsi" w:cstheme="minorHAnsi"/>
          <w:spacing w:val="-2"/>
        </w:rPr>
        <w:t>q</w:t>
      </w:r>
      <w:r w:rsidRPr="00133FCB">
        <w:rPr>
          <w:rFonts w:asciiTheme="minorHAnsi" w:hAnsiTheme="minorHAnsi" w:cstheme="minorHAnsi"/>
        </w:rPr>
        <w:t>ui</w:t>
      </w:r>
      <w:r w:rsidRPr="00133FCB">
        <w:rPr>
          <w:rFonts w:asciiTheme="minorHAnsi" w:hAnsiTheme="minorHAnsi" w:cstheme="minorHAnsi"/>
          <w:spacing w:val="-2"/>
        </w:rPr>
        <w:t>r</w:t>
      </w:r>
      <w:r w:rsidRPr="00133FCB">
        <w:rPr>
          <w:rFonts w:asciiTheme="minorHAnsi" w:hAnsiTheme="minorHAnsi" w:cstheme="minorHAnsi"/>
        </w:rPr>
        <w:t>es re</w:t>
      </w:r>
      <w:r w:rsidRPr="00133FCB">
        <w:rPr>
          <w:rFonts w:asciiTheme="minorHAnsi" w:hAnsiTheme="minorHAnsi" w:cstheme="minorHAnsi"/>
          <w:spacing w:val="1"/>
        </w:rPr>
        <w:t>p</w:t>
      </w:r>
      <w:r w:rsidRPr="00133FCB">
        <w:rPr>
          <w:rFonts w:asciiTheme="minorHAnsi" w:hAnsiTheme="minorHAnsi" w:cstheme="minorHAnsi"/>
        </w:rPr>
        <w:t>roduct</w:t>
      </w:r>
      <w:r w:rsidRPr="00133FCB">
        <w:rPr>
          <w:rFonts w:asciiTheme="minorHAnsi" w:hAnsiTheme="minorHAnsi" w:cstheme="minorHAnsi"/>
          <w:spacing w:val="-3"/>
        </w:rPr>
        <w:t>i</w:t>
      </w:r>
      <w:r w:rsidRPr="00133FCB">
        <w:rPr>
          <w:rFonts w:asciiTheme="minorHAnsi" w:hAnsiTheme="minorHAnsi" w:cstheme="minorHAnsi"/>
          <w:spacing w:val="-2"/>
        </w:rPr>
        <w:t>o</w:t>
      </w:r>
      <w:r w:rsidRPr="00133FCB">
        <w:rPr>
          <w:rFonts w:asciiTheme="minorHAnsi" w:hAnsiTheme="minorHAnsi" w:cstheme="minorHAnsi"/>
        </w:rPr>
        <w:t>n</w:t>
      </w:r>
      <w:r w:rsidRPr="00133FCB">
        <w:rPr>
          <w:rFonts w:asciiTheme="minorHAnsi" w:hAnsiTheme="minorHAnsi" w:cstheme="minorHAnsi"/>
          <w:spacing w:val="8"/>
        </w:rPr>
        <w:t xml:space="preserve"> </w:t>
      </w:r>
      <w:r w:rsidRPr="00133FCB">
        <w:rPr>
          <w:rFonts w:asciiTheme="minorHAnsi" w:hAnsiTheme="minorHAnsi" w:cstheme="minorHAnsi"/>
          <w:spacing w:val="-2"/>
        </w:rPr>
        <w:t>o</w:t>
      </w:r>
      <w:r w:rsidRPr="00133FCB">
        <w:rPr>
          <w:rFonts w:asciiTheme="minorHAnsi" w:hAnsiTheme="minorHAnsi" w:cstheme="minorHAnsi"/>
        </w:rPr>
        <w:t>f, a</w:t>
      </w:r>
      <w:r w:rsidRPr="00133FCB">
        <w:rPr>
          <w:rFonts w:asciiTheme="minorHAnsi" w:hAnsiTheme="minorHAnsi" w:cstheme="minorHAnsi"/>
          <w:spacing w:val="-2"/>
        </w:rPr>
        <w:t>n</w:t>
      </w:r>
      <w:r w:rsidRPr="00133FCB">
        <w:rPr>
          <w:rFonts w:asciiTheme="minorHAnsi" w:hAnsiTheme="minorHAnsi" w:cstheme="minorHAnsi"/>
          <w:spacing w:val="1"/>
        </w:rPr>
        <w:t>d</w:t>
      </w:r>
      <w:r w:rsidRPr="00133FCB">
        <w:rPr>
          <w:rFonts w:asciiTheme="minorHAnsi" w:hAnsiTheme="minorHAnsi" w:cstheme="minorHAnsi"/>
        </w:rPr>
        <w:t>/</w:t>
      </w:r>
      <w:r w:rsidRPr="00133FCB">
        <w:rPr>
          <w:rFonts w:asciiTheme="minorHAnsi" w:hAnsiTheme="minorHAnsi" w:cstheme="minorHAnsi"/>
          <w:spacing w:val="1"/>
        </w:rPr>
        <w:t>o</w:t>
      </w:r>
      <w:r w:rsidRPr="00133FCB">
        <w:rPr>
          <w:rFonts w:asciiTheme="minorHAnsi" w:hAnsiTheme="minorHAnsi" w:cstheme="minorHAnsi"/>
        </w:rPr>
        <w:t xml:space="preserve">r </w:t>
      </w:r>
      <w:r w:rsidRPr="00133FCB">
        <w:rPr>
          <w:rFonts w:asciiTheme="minorHAnsi" w:hAnsiTheme="minorHAnsi" w:cstheme="minorHAnsi"/>
          <w:spacing w:val="1"/>
        </w:rPr>
        <w:t>memori</w:t>
      </w:r>
      <w:r>
        <w:rPr>
          <w:rFonts w:asciiTheme="minorHAnsi" w:hAnsiTheme="minorHAnsi" w:cstheme="minorHAnsi"/>
          <w:spacing w:val="1"/>
        </w:rPr>
        <w:t>s</w:t>
      </w:r>
      <w:r w:rsidRPr="00133FCB">
        <w:rPr>
          <w:rFonts w:asciiTheme="minorHAnsi" w:hAnsiTheme="minorHAnsi" w:cstheme="minorHAnsi"/>
          <w:spacing w:val="1"/>
        </w:rPr>
        <w:t>ing</w:t>
      </w:r>
      <w:r w:rsidRPr="00133FCB">
        <w:rPr>
          <w:rFonts w:asciiTheme="minorHAnsi" w:hAnsiTheme="minorHAnsi" w:cstheme="minorHAnsi"/>
        </w:rPr>
        <w:t>,</w:t>
      </w:r>
      <w:r w:rsidRPr="00133FCB">
        <w:rPr>
          <w:rFonts w:asciiTheme="minorHAnsi" w:hAnsiTheme="minorHAnsi" w:cstheme="minorHAnsi"/>
          <w:spacing w:val="-1"/>
        </w:rPr>
        <w:t xml:space="preserve"> </w:t>
      </w:r>
      <w:r w:rsidRPr="00133FCB">
        <w:rPr>
          <w:rFonts w:asciiTheme="minorHAnsi" w:hAnsiTheme="minorHAnsi" w:cstheme="minorHAnsi"/>
        </w:rPr>
        <w:t>c</w:t>
      </w:r>
      <w:r w:rsidRPr="00133FCB">
        <w:rPr>
          <w:rFonts w:asciiTheme="minorHAnsi" w:hAnsiTheme="minorHAnsi" w:cstheme="minorHAnsi"/>
          <w:spacing w:val="1"/>
        </w:rPr>
        <w:t>o</w:t>
      </w:r>
      <w:r w:rsidRPr="00133FCB">
        <w:rPr>
          <w:rFonts w:asciiTheme="minorHAnsi" w:hAnsiTheme="minorHAnsi" w:cstheme="minorHAnsi"/>
        </w:rPr>
        <w:t>n</w:t>
      </w:r>
      <w:r w:rsidRPr="00133FCB">
        <w:rPr>
          <w:rFonts w:asciiTheme="minorHAnsi" w:hAnsiTheme="minorHAnsi" w:cstheme="minorHAnsi"/>
          <w:spacing w:val="-2"/>
        </w:rPr>
        <w:t>t</w:t>
      </w:r>
      <w:r w:rsidRPr="00133FCB">
        <w:rPr>
          <w:rFonts w:asciiTheme="minorHAnsi" w:hAnsiTheme="minorHAnsi" w:cstheme="minorHAnsi"/>
        </w:rPr>
        <w:t>en</w:t>
      </w:r>
      <w:r w:rsidRPr="00133FCB">
        <w:rPr>
          <w:rFonts w:asciiTheme="minorHAnsi" w:hAnsiTheme="minorHAnsi" w:cstheme="minorHAnsi"/>
          <w:spacing w:val="-2"/>
        </w:rPr>
        <w:t>t</w:t>
      </w:r>
      <w:r w:rsidRPr="00133FCB">
        <w:rPr>
          <w:rFonts w:asciiTheme="minorHAnsi" w:hAnsiTheme="minorHAnsi" w:cstheme="minorHAnsi"/>
        </w:rPr>
        <w:t>.</w:t>
      </w:r>
    </w:p>
    <w:p w14:paraId="12A3207C" w14:textId="5A1BB87C" w:rsidR="00D525B2" w:rsidRDefault="00D525B2" w:rsidP="00D525B2">
      <w:pPr>
        <w:spacing w:before="16"/>
        <w:rPr>
          <w:rFonts w:cstheme="minorHAnsi"/>
          <w:szCs w:val="24"/>
        </w:rPr>
      </w:pPr>
      <w:r>
        <w:rPr>
          <w:rFonts w:cstheme="minorHAnsi"/>
          <w:b/>
          <w:bCs/>
          <w:noProof/>
        </w:rPr>
        <w:drawing>
          <wp:anchor distT="0" distB="0" distL="114300" distR="114300" simplePos="0" relativeHeight="251660288" behindDoc="1" locked="1" layoutInCell="1" allowOverlap="1" wp14:anchorId="51359FEE" wp14:editId="7FD610D8">
            <wp:simplePos x="0" y="0"/>
            <wp:positionH relativeFrom="column">
              <wp:posOffset>-460375</wp:posOffset>
            </wp:positionH>
            <wp:positionV relativeFrom="paragraph">
              <wp:posOffset>222885</wp:posOffset>
            </wp:positionV>
            <wp:extent cx="439200" cy="439200"/>
            <wp:effectExtent l="0" t="0" r="0" b="0"/>
            <wp:wrapNone/>
            <wp:docPr id="25" name="Graphic 25"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eadwithgears.svg"/>
                    <pic:cNvPicPr/>
                  </pic:nvPicPr>
                  <pic:blipFill>
                    <a:blip r:embed="rId11">
                      <a:extLst>
                        <a:ext uri="{28A0092B-C50C-407E-A947-70E740481C1C}">
                          <a14:useLocalDpi xmlns:a14="http://schemas.microsoft.com/office/drawing/2010/main"/>
                        </a:ext>
                        <a:ext uri="{96DAC541-7B7A-43D3-8B79-37D633B846F1}">
                          <asvg:svgBlip xmlns:asvg="http://schemas.microsoft.com/office/drawing/2016/SVG/main" r:embed="rId12"/>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E19B"/>
        <w:tblLayout w:type="fixed"/>
        <w:tblLook w:val="04A0" w:firstRow="1" w:lastRow="0" w:firstColumn="1" w:lastColumn="0" w:noHBand="0" w:noVBand="1"/>
      </w:tblPr>
      <w:tblGrid>
        <w:gridCol w:w="9407"/>
      </w:tblGrid>
      <w:tr w:rsidR="00D525B2" w14:paraId="1E1CC81C" w14:textId="77777777" w:rsidTr="0035584B">
        <w:tc>
          <w:tcPr>
            <w:tcW w:w="9407" w:type="dxa"/>
            <w:shd w:val="clear" w:color="auto" w:fill="D1E19B"/>
          </w:tcPr>
          <w:p w14:paraId="1721F39D" w14:textId="77777777" w:rsidR="00D525B2" w:rsidRPr="00133FCB" w:rsidRDefault="00D525B2" w:rsidP="0035584B">
            <w:pPr>
              <w:pStyle w:val="BodyText"/>
              <w:spacing w:before="120" w:after="120"/>
              <w:ind w:left="0"/>
              <w:rPr>
                <w:rFonts w:asciiTheme="minorHAnsi" w:hAnsiTheme="minorHAnsi" w:cstheme="minorHAnsi"/>
              </w:rPr>
            </w:pPr>
            <w:r w:rsidRPr="001A6819">
              <w:rPr>
                <w:rFonts w:asciiTheme="minorHAnsi" w:hAnsiTheme="minorHAnsi" w:cstheme="minorHAnsi"/>
                <w:b/>
                <w:bCs/>
              </w:rPr>
              <w:t>Co</w:t>
            </w:r>
            <w:r w:rsidRPr="001A6819">
              <w:rPr>
                <w:rFonts w:asciiTheme="minorHAnsi" w:hAnsiTheme="minorHAnsi" w:cstheme="minorHAnsi"/>
                <w:b/>
                <w:bCs/>
                <w:spacing w:val="1"/>
              </w:rPr>
              <w:t>u</w:t>
            </w:r>
            <w:r w:rsidRPr="001A6819">
              <w:rPr>
                <w:rFonts w:asciiTheme="minorHAnsi" w:hAnsiTheme="minorHAnsi" w:cstheme="minorHAnsi"/>
                <w:b/>
                <w:bCs/>
              </w:rPr>
              <w:t>rse t</w:t>
            </w:r>
            <w:r w:rsidRPr="001A6819">
              <w:rPr>
                <w:rFonts w:asciiTheme="minorHAnsi" w:hAnsiTheme="minorHAnsi" w:cstheme="minorHAnsi"/>
                <w:b/>
                <w:bCs/>
                <w:spacing w:val="-1"/>
              </w:rPr>
              <w:t>e</w:t>
            </w:r>
            <w:r w:rsidRPr="001A6819">
              <w:rPr>
                <w:rFonts w:asciiTheme="minorHAnsi" w:hAnsiTheme="minorHAnsi" w:cstheme="minorHAnsi"/>
                <w:b/>
                <w:bCs/>
              </w:rPr>
              <w:t>a</w:t>
            </w:r>
            <w:r w:rsidRPr="001A6819">
              <w:rPr>
                <w:rFonts w:asciiTheme="minorHAnsi" w:hAnsiTheme="minorHAnsi" w:cstheme="minorHAnsi"/>
                <w:b/>
                <w:bCs/>
                <w:spacing w:val="1"/>
              </w:rPr>
              <w:t>m</w:t>
            </w:r>
            <w:r w:rsidRPr="001A6819">
              <w:rPr>
                <w:rFonts w:asciiTheme="minorHAnsi" w:hAnsiTheme="minorHAnsi" w:cstheme="minorHAnsi"/>
                <w:b/>
                <w:bCs/>
              </w:rPr>
              <w:t>s</w:t>
            </w:r>
            <w:r w:rsidRPr="001A6819">
              <w:rPr>
                <w:rFonts w:asciiTheme="minorHAnsi" w:hAnsiTheme="minorHAnsi" w:cstheme="minorHAnsi"/>
                <w:b/>
                <w:bCs/>
                <w:spacing w:val="-3"/>
              </w:rPr>
              <w:t xml:space="preserve"> </w:t>
            </w:r>
            <w:r w:rsidRPr="001A6819">
              <w:rPr>
                <w:rFonts w:asciiTheme="minorHAnsi" w:hAnsiTheme="minorHAnsi" w:cstheme="minorHAnsi"/>
                <w:b/>
                <w:bCs/>
              </w:rPr>
              <w:t>c</w:t>
            </w:r>
            <w:r w:rsidRPr="001A6819">
              <w:rPr>
                <w:rFonts w:asciiTheme="minorHAnsi" w:hAnsiTheme="minorHAnsi" w:cstheme="minorHAnsi"/>
                <w:b/>
                <w:bCs/>
                <w:spacing w:val="1"/>
              </w:rPr>
              <w:t>o</w:t>
            </w:r>
            <w:r w:rsidRPr="001A6819">
              <w:rPr>
                <w:rFonts w:asciiTheme="minorHAnsi" w:hAnsiTheme="minorHAnsi" w:cstheme="minorHAnsi"/>
                <w:b/>
                <w:bCs/>
              </w:rPr>
              <w:t>u</w:t>
            </w:r>
            <w:r w:rsidRPr="001A6819">
              <w:rPr>
                <w:rFonts w:asciiTheme="minorHAnsi" w:hAnsiTheme="minorHAnsi" w:cstheme="minorHAnsi"/>
                <w:b/>
                <w:bCs/>
                <w:spacing w:val="-3"/>
              </w:rPr>
              <w:t>l</w:t>
            </w:r>
            <w:r w:rsidRPr="001A6819">
              <w:rPr>
                <w:rFonts w:asciiTheme="minorHAnsi" w:hAnsiTheme="minorHAnsi" w:cstheme="minorHAnsi"/>
                <w:b/>
                <w:bCs/>
              </w:rPr>
              <w:t xml:space="preserve">d </w:t>
            </w:r>
            <w:r w:rsidRPr="001A6819">
              <w:rPr>
                <w:rFonts w:asciiTheme="minorHAnsi" w:hAnsiTheme="minorHAnsi" w:cstheme="minorHAnsi"/>
                <w:b/>
                <w:bCs/>
                <w:spacing w:val="1"/>
              </w:rPr>
              <w:t>a</w:t>
            </w:r>
            <w:r w:rsidRPr="001A6819">
              <w:rPr>
                <w:rFonts w:asciiTheme="minorHAnsi" w:hAnsiTheme="minorHAnsi" w:cstheme="minorHAnsi"/>
                <w:b/>
                <w:bCs/>
                <w:spacing w:val="-3"/>
              </w:rPr>
              <w:t>s</w:t>
            </w:r>
            <w:r w:rsidRPr="001A6819">
              <w:rPr>
                <w:rFonts w:asciiTheme="minorHAnsi" w:hAnsiTheme="minorHAnsi" w:cstheme="minorHAnsi"/>
                <w:b/>
                <w:bCs/>
              </w:rPr>
              <w:t>k:</w:t>
            </w:r>
          </w:p>
          <w:p w14:paraId="0C8B9B37" w14:textId="77777777" w:rsidR="00D525B2" w:rsidRPr="00133FCB" w:rsidRDefault="00D525B2" w:rsidP="0035584B">
            <w:pPr>
              <w:pStyle w:val="Bulleted"/>
              <w:widowControl/>
              <w:ind w:left="641"/>
              <w:rPr>
                <w:rFonts w:cstheme="minorHAnsi"/>
              </w:rPr>
            </w:pPr>
            <w:r w:rsidRPr="00133FCB">
              <w:rPr>
                <w:rFonts w:cstheme="minorHAnsi"/>
              </w:rPr>
              <w:t xml:space="preserve">To what extent do the module and course content achieve </w:t>
            </w:r>
            <w:r w:rsidRPr="001A6819">
              <w:rPr>
                <w:rFonts w:cstheme="minorHAnsi"/>
                <w:b/>
                <w:bCs/>
              </w:rPr>
              <w:t>balance between breadth and depth of study</w:t>
            </w:r>
            <w:r w:rsidRPr="00133FCB">
              <w:rPr>
                <w:rFonts w:cstheme="minorHAnsi"/>
              </w:rPr>
              <w:t>? Could we slim down content to facilitate greater depth of learning?</w:t>
            </w:r>
          </w:p>
          <w:p w14:paraId="62CE43E7" w14:textId="395A095F" w:rsidR="00D525B2" w:rsidRPr="006701B6" w:rsidRDefault="00D525B2" w:rsidP="0035584B">
            <w:pPr>
              <w:pStyle w:val="Bulleted"/>
              <w:keepLines/>
              <w:widowControl/>
              <w:numPr>
                <w:ilvl w:val="0"/>
                <w:numId w:val="0"/>
              </w:numPr>
              <w:ind w:left="641"/>
              <w:rPr>
                <w:rFonts w:cstheme="minorHAnsi"/>
              </w:rPr>
            </w:pPr>
            <w:r w:rsidRPr="006701B6">
              <w:rPr>
                <w:rFonts w:cstheme="minorHAnsi"/>
              </w:rPr>
              <w:t xml:space="preserve">When adapting your pedagogy, and if your course is becoming more blended, don’t simply take your traditional face to face approaches on-line. Instead, think about how you can facilitate deep learning in an online environment. </w:t>
            </w:r>
            <w:r w:rsidRPr="006701B6">
              <w:rPr>
                <w:rFonts w:cstheme="minorHAnsi"/>
              </w:rPr>
              <w:br/>
            </w:r>
            <w:r>
              <w:rPr>
                <w:rFonts w:cstheme="minorHAnsi"/>
              </w:rPr>
              <w:br/>
            </w:r>
            <w:r w:rsidRPr="00DF4DA7">
              <w:rPr>
                <w:rFonts w:cstheme="minorHAnsi"/>
                <w:b/>
                <w:bCs/>
              </w:rPr>
              <w:t>For example:</w:t>
            </w:r>
            <w:r w:rsidRPr="006701B6">
              <w:rPr>
                <w:rFonts w:cstheme="minorHAnsi"/>
              </w:rPr>
              <w:t xml:space="preserve"> </w:t>
            </w:r>
          </w:p>
          <w:p w14:paraId="1E0FD43B" w14:textId="2280048B" w:rsidR="00D525B2" w:rsidRDefault="00D525B2" w:rsidP="0035584B">
            <w:pPr>
              <w:pStyle w:val="Bulleted"/>
              <w:keepLines/>
              <w:widowControl/>
              <w:numPr>
                <w:ilvl w:val="0"/>
                <w:numId w:val="0"/>
              </w:numPr>
              <w:ind w:left="641"/>
            </w:pPr>
            <w:r w:rsidRPr="40E259C7">
              <w:t xml:space="preserve">Studio practice for </w:t>
            </w:r>
            <w:r w:rsidRPr="00673DCE">
              <w:rPr>
                <w:b/>
                <w:bCs/>
              </w:rPr>
              <w:t>arts courses</w:t>
            </w:r>
            <w:r w:rsidRPr="40E259C7">
              <w:t xml:space="preserve"> where tutors might engage in a range of conversations about students’ emergent work might work better as a series of very short focused synchronous sessions supported by asynchronous discussion/evaluation and critique;</w:t>
            </w:r>
          </w:p>
          <w:p w14:paraId="604D90B5" w14:textId="46D30CA9" w:rsidR="00D525B2" w:rsidRDefault="00D525B2" w:rsidP="0035584B">
            <w:pPr>
              <w:pStyle w:val="Bulleted"/>
              <w:keepLines/>
              <w:widowControl/>
              <w:numPr>
                <w:ilvl w:val="0"/>
                <w:numId w:val="0"/>
              </w:numPr>
              <w:ind w:left="641"/>
              <w:rPr>
                <w:rFonts w:cstheme="minorHAnsi"/>
              </w:rPr>
            </w:pPr>
            <w:r w:rsidRPr="00CD55EF">
              <w:rPr>
                <w:rFonts w:cstheme="minorHAnsi"/>
              </w:rPr>
              <w:t>Simply live streaming a lecture you would give in class may not work so well or effectively in an online</w:t>
            </w:r>
            <w:r>
              <w:rPr>
                <w:rFonts w:cstheme="minorHAnsi"/>
              </w:rPr>
              <w:t xml:space="preserve"> </w:t>
            </w:r>
            <w:r w:rsidRPr="00CD55EF">
              <w:rPr>
                <w:rFonts w:cstheme="minorHAnsi"/>
              </w:rPr>
              <w:t xml:space="preserve">environment.  Instead, prepare a set of short presentations to play, and take questions in breaks or note down student comments in the chat facility. </w:t>
            </w:r>
          </w:p>
          <w:p w14:paraId="1AB54F37" w14:textId="77777777" w:rsidR="00D525B2" w:rsidRPr="00133FCB" w:rsidRDefault="00D525B2" w:rsidP="0035584B">
            <w:pPr>
              <w:pStyle w:val="Bulleted"/>
              <w:widowControl/>
              <w:spacing w:before="360"/>
              <w:ind w:left="641"/>
            </w:pPr>
            <w:r>
              <w:t xml:space="preserve">Students on more blended and online courses still need to be </w:t>
            </w:r>
            <w:r w:rsidRPr="099EA3BA">
              <w:rPr>
                <w:b/>
                <w:bCs/>
              </w:rPr>
              <w:t>engaged in deep thinking and deep critical learning</w:t>
            </w:r>
            <w:r>
              <w:t xml:space="preserve">. How can you encourage engagement? What approaches do you use on this course to encourage student engagement via active, collaborative and applied learning? </w:t>
            </w:r>
            <w:r>
              <w:br/>
            </w:r>
            <w:r>
              <w:br/>
              <w:t xml:space="preserve">What tools can best be used to support this collaborative learning? IT Services (ITS) has produced some </w:t>
            </w:r>
            <w:hyperlink r:id="rId13">
              <w:r w:rsidRPr="099EA3BA">
                <w:rPr>
                  <w:rStyle w:val="Hyperlink"/>
                </w:rPr>
                <w:t>useful guidance on tool selection</w:t>
              </w:r>
            </w:hyperlink>
            <w:r>
              <w:t>.</w:t>
            </w:r>
          </w:p>
          <w:p w14:paraId="38ACB431" w14:textId="77777777" w:rsidR="00D525B2" w:rsidRPr="00133FCB" w:rsidRDefault="00D525B2" w:rsidP="0035584B">
            <w:pPr>
              <w:pStyle w:val="Bulleted"/>
              <w:widowControl/>
              <w:ind w:left="641"/>
              <w:rPr>
                <w:rFonts w:cstheme="minorHAnsi"/>
              </w:rPr>
            </w:pPr>
            <w:r w:rsidRPr="00133FCB">
              <w:rPr>
                <w:rFonts w:cstheme="minorHAnsi"/>
              </w:rPr>
              <w:t xml:space="preserve">How can your interactions </w:t>
            </w:r>
            <w:r w:rsidRPr="008303F6">
              <w:rPr>
                <w:rFonts w:cstheme="minorHAnsi"/>
                <w:b/>
                <w:bCs/>
              </w:rPr>
              <w:t>provoke deeper learning</w:t>
            </w:r>
            <w:r w:rsidRPr="00133FCB">
              <w:rPr>
                <w:rFonts w:cstheme="minorHAnsi"/>
              </w:rPr>
              <w:t xml:space="preserve"> during the time you are not in direct contact with the students? Can you flip lectures or require more prep before class with blended delivery? Provide more time for engaged students to discuss work? Ask groups to review journal articles and precis for a cohort or in an online journal club?</w:t>
            </w:r>
          </w:p>
          <w:p w14:paraId="54899304" w14:textId="77777777" w:rsidR="00D525B2" w:rsidRPr="00133FCB" w:rsidRDefault="00D525B2" w:rsidP="0035584B">
            <w:pPr>
              <w:pStyle w:val="Bulleted"/>
              <w:widowControl/>
              <w:ind w:left="641"/>
              <w:rPr>
                <w:rFonts w:cstheme="minorHAnsi"/>
              </w:rPr>
            </w:pPr>
            <w:r w:rsidRPr="00133FCB">
              <w:rPr>
                <w:rFonts w:cstheme="minorHAnsi"/>
              </w:rPr>
              <w:t xml:space="preserve">Are there </w:t>
            </w:r>
            <w:r w:rsidRPr="008303F6">
              <w:rPr>
                <w:rFonts w:cstheme="minorHAnsi"/>
                <w:b/>
                <w:bCs/>
              </w:rPr>
              <w:t>opportunities for embedding research and practitioner-informed teaching</w:t>
            </w:r>
            <w:r w:rsidRPr="00133FCB">
              <w:rPr>
                <w:rFonts w:cstheme="minorHAnsi"/>
              </w:rPr>
              <w:t xml:space="preserve">? Are there online and face to face opportunities for students </w:t>
            </w:r>
            <w:r w:rsidRPr="008303F6">
              <w:rPr>
                <w:rFonts w:cstheme="minorHAnsi"/>
                <w:b/>
                <w:bCs/>
              </w:rPr>
              <w:t>to explore ideas and concepts in depth</w:t>
            </w:r>
            <w:r>
              <w:rPr>
                <w:rFonts w:cstheme="minorHAnsi"/>
              </w:rPr>
              <w:t xml:space="preserve">? </w:t>
            </w:r>
            <w:r w:rsidRPr="00133FCB">
              <w:rPr>
                <w:rFonts w:cstheme="minorHAnsi"/>
              </w:rPr>
              <w:t xml:space="preserve">Are the students being </w:t>
            </w:r>
            <w:hyperlink r:id="rId14" w:history="1">
              <w:r w:rsidRPr="00AC6C2B">
                <w:rPr>
                  <w:rStyle w:val="Hyperlink"/>
                  <w:rFonts w:cstheme="minorHAnsi"/>
                  <w:b/>
                  <w:bCs/>
                </w:rPr>
                <w:t>challenged</w:t>
              </w:r>
            </w:hyperlink>
            <w:r w:rsidRPr="00133FCB">
              <w:rPr>
                <w:rFonts w:cstheme="minorHAnsi"/>
              </w:rPr>
              <w:t>?</w:t>
            </w:r>
          </w:p>
          <w:p w14:paraId="3CD9EAC7" w14:textId="77777777" w:rsidR="00D525B2" w:rsidRPr="00133FCB" w:rsidRDefault="00D525B2" w:rsidP="0035584B">
            <w:pPr>
              <w:pStyle w:val="Bulleted"/>
              <w:widowControl/>
              <w:ind w:left="641"/>
              <w:rPr>
                <w:rFonts w:cstheme="minorHAnsi"/>
              </w:rPr>
            </w:pPr>
            <w:r w:rsidRPr="00133FCB">
              <w:rPr>
                <w:rFonts w:cstheme="minorHAnsi"/>
              </w:rPr>
              <w:t xml:space="preserve">In what ways does the student experience involve </w:t>
            </w:r>
            <w:r w:rsidRPr="00AC6C2B">
              <w:rPr>
                <w:rFonts w:cstheme="minorHAnsi"/>
                <w:b/>
                <w:bCs/>
              </w:rPr>
              <w:t>progressively deepening learning over the levels of the course</w:t>
            </w:r>
            <w:r w:rsidRPr="00133FCB">
              <w:rPr>
                <w:rFonts w:cstheme="minorHAnsi"/>
              </w:rPr>
              <w:t>?</w:t>
            </w:r>
            <w:r>
              <w:t xml:space="preserve"> </w:t>
            </w:r>
            <w:r w:rsidRPr="00AC6C2B">
              <w:rPr>
                <w:rFonts w:cstheme="minorHAnsi"/>
              </w:rPr>
              <w:t>Resources are available to help you</w:t>
            </w:r>
            <w:r>
              <w:t xml:space="preserve"> </w:t>
            </w:r>
            <w:hyperlink r:id="rId15" w:history="1">
              <w:proofErr w:type="spellStart"/>
              <w:r w:rsidRPr="00AC6C2B">
                <w:rPr>
                  <w:rStyle w:val="Hyperlink"/>
                  <w:rFonts w:cstheme="minorHAnsi"/>
                  <w:b/>
                  <w:bCs/>
                </w:rPr>
                <w:t>personalise</w:t>
              </w:r>
              <w:proofErr w:type="spellEnd"/>
              <w:r w:rsidRPr="00AC6C2B">
                <w:rPr>
                  <w:rStyle w:val="Hyperlink"/>
                  <w:rFonts w:cstheme="minorHAnsi"/>
                  <w:b/>
                  <w:bCs/>
                </w:rPr>
                <w:t xml:space="preserve"> learning for your students</w:t>
              </w:r>
            </w:hyperlink>
            <w:r w:rsidRPr="00AC6C2B">
              <w:t>.</w:t>
            </w:r>
          </w:p>
          <w:p w14:paraId="0F10A478" w14:textId="77777777" w:rsidR="00D525B2" w:rsidRPr="00133FCB" w:rsidRDefault="00D525B2" w:rsidP="0035584B">
            <w:pPr>
              <w:pStyle w:val="Bulleted"/>
              <w:widowControl/>
              <w:ind w:left="641"/>
            </w:pPr>
            <w:r>
              <w:rPr>
                <w:rFonts w:cstheme="minorHAnsi"/>
              </w:rPr>
              <w:t>Ensure</w:t>
            </w:r>
            <w:r w:rsidRPr="00133FCB">
              <w:rPr>
                <w:rFonts w:cstheme="minorHAnsi"/>
              </w:rPr>
              <w:t xml:space="preserve"> all your </w:t>
            </w:r>
            <w:r w:rsidRPr="00AC6C2B">
              <w:rPr>
                <w:rFonts w:cstheme="minorHAnsi"/>
                <w:b/>
                <w:bCs/>
              </w:rPr>
              <w:t>assessment methods and criteria require students to demonstrate deep learning</w:t>
            </w:r>
            <w:r w:rsidRPr="00133FCB">
              <w:rPr>
                <w:rFonts w:cstheme="minorHAnsi"/>
              </w:rPr>
              <w:t xml:space="preserve">. </w:t>
            </w:r>
            <w:r w:rsidRPr="00322173">
              <w:rPr>
                <w:rFonts w:cstheme="minorHAnsi"/>
              </w:rPr>
              <w:t>Just focusing on the reproduction of module content does not promote deeper understanding of the subject</w:t>
            </w:r>
            <w:r w:rsidRPr="00133FCB">
              <w:rPr>
                <w:rFonts w:cstheme="minorHAnsi"/>
              </w:rPr>
              <w:t>.</w:t>
            </w:r>
            <w:r w:rsidRPr="1645BC61">
              <w:t xml:space="preserve"> Are assessment criteria potentially unhelpful by (for example) requiring breadth at the expense of depth?</w:t>
            </w:r>
          </w:p>
          <w:p w14:paraId="0C8250B6" w14:textId="77777777" w:rsidR="00D525B2" w:rsidRPr="00133FCB" w:rsidRDefault="00D525B2" w:rsidP="0035584B">
            <w:pPr>
              <w:pStyle w:val="Bulleted"/>
              <w:widowControl/>
              <w:ind w:left="641"/>
              <w:rPr>
                <w:rFonts w:cstheme="minorHAnsi"/>
              </w:rPr>
            </w:pPr>
            <w:r w:rsidRPr="00133FCB">
              <w:rPr>
                <w:rFonts w:cstheme="minorHAnsi"/>
              </w:rPr>
              <w:t xml:space="preserve">Is there clear evidence of higher levels of </w:t>
            </w:r>
            <w:r w:rsidRPr="00AC6C2B">
              <w:rPr>
                <w:rFonts w:cstheme="minorHAnsi"/>
                <w:b/>
                <w:bCs/>
              </w:rPr>
              <w:t>intellectual challenge and stimulation</w:t>
            </w:r>
            <w:r w:rsidRPr="00133FCB">
              <w:rPr>
                <w:rFonts w:cstheme="minorHAnsi"/>
              </w:rPr>
              <w:t xml:space="preserve"> in assessments and activities as </w:t>
            </w:r>
            <w:proofErr w:type="spellStart"/>
            <w:r w:rsidRPr="00133FCB">
              <w:rPr>
                <w:rFonts w:cstheme="minorHAnsi"/>
              </w:rPr>
              <w:t>students</w:t>
            </w:r>
            <w:proofErr w:type="spellEnd"/>
            <w:r w:rsidRPr="00133FCB">
              <w:rPr>
                <w:rFonts w:cstheme="minorHAnsi"/>
              </w:rPr>
              <w:t xml:space="preserve"> progress through the levels, and are </w:t>
            </w:r>
            <w:hyperlink r:id="rId16" w:anchor="taxonomy-of-assessment" w:history="1">
              <w:r w:rsidRPr="00AC6C2B">
                <w:rPr>
                  <w:rStyle w:val="Hyperlink"/>
                  <w:rFonts w:cstheme="minorHAnsi"/>
                </w:rPr>
                <w:t>expectations consistent within each level</w:t>
              </w:r>
            </w:hyperlink>
            <w:r w:rsidRPr="00AC6C2B">
              <w:rPr>
                <w:rFonts w:ascii="Calibri" w:hAnsi="Calibri" w:cs="Calibri"/>
              </w:rPr>
              <w:t>?</w:t>
            </w:r>
          </w:p>
          <w:p w14:paraId="7E5F03AC" w14:textId="77777777" w:rsidR="00D525B2" w:rsidRDefault="00D525B2" w:rsidP="0035584B">
            <w:pPr>
              <w:pStyle w:val="Bulleted"/>
              <w:widowControl/>
              <w:numPr>
                <w:ilvl w:val="0"/>
                <w:numId w:val="0"/>
              </w:numPr>
              <w:ind w:left="641"/>
              <w:rPr>
                <w:rFonts w:cstheme="minorHAnsi"/>
              </w:rPr>
            </w:pPr>
          </w:p>
        </w:tc>
      </w:tr>
    </w:tbl>
    <w:p w14:paraId="52E43C70" w14:textId="74815AAA" w:rsidR="00E119A5" w:rsidRDefault="00904358" w:rsidP="00E119A5">
      <w:pPr>
        <w:keepNext/>
        <w:spacing w:before="16"/>
        <w:rPr>
          <w:rFonts w:cstheme="minorHAnsi"/>
          <w:b/>
          <w:bCs/>
          <w:szCs w:val="24"/>
        </w:rPr>
      </w:pPr>
      <w:r>
        <w:rPr>
          <w:noProof/>
        </w:rPr>
        <w:drawing>
          <wp:anchor distT="0" distB="0" distL="114300" distR="114300" simplePos="0" relativeHeight="251662336" behindDoc="1" locked="0" layoutInCell="1" allowOverlap="1" wp14:anchorId="50DA9B4F" wp14:editId="117FFC8B">
            <wp:simplePos x="0" y="0"/>
            <wp:positionH relativeFrom="leftMargin">
              <wp:posOffset>485140</wp:posOffset>
            </wp:positionH>
            <wp:positionV relativeFrom="paragraph">
              <wp:posOffset>-5063490</wp:posOffset>
            </wp:positionV>
            <wp:extent cx="439200" cy="439200"/>
            <wp:effectExtent l="0" t="0" r="0" b="0"/>
            <wp:wrapNone/>
            <wp:docPr id="84" name="Graphic 84" descr="Lightbulb and gear to indicate digital tools that can be used to suppor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lightbulbandgear.svg"/>
                    <pic:cNvPicPr/>
                  </pic:nvPicPr>
                  <pic:blipFill>
                    <a:blip r:embed="rId17">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r w:rsidR="00E119A5" w:rsidRPr="00515521">
        <w:rPr>
          <w:rFonts w:cstheme="minorHAnsi"/>
          <w:b/>
          <w:bCs/>
          <w:szCs w:val="24"/>
        </w:rPr>
        <w:t>References</w:t>
      </w:r>
    </w:p>
    <w:p w14:paraId="10107EB6" w14:textId="77777777" w:rsidR="002C0D82" w:rsidRPr="00515521" w:rsidRDefault="002C0D82" w:rsidP="00E119A5">
      <w:pPr>
        <w:keepNext/>
        <w:spacing w:before="16"/>
        <w:rPr>
          <w:rFonts w:cstheme="minorHAnsi"/>
          <w:b/>
          <w:bCs/>
          <w:szCs w:val="24"/>
        </w:rPr>
      </w:pPr>
    </w:p>
    <w:p w14:paraId="3871249A" w14:textId="1F7641FB" w:rsidR="00F72FC8" w:rsidRDefault="00D96866" w:rsidP="00415926">
      <w:pPr>
        <w:pBdr>
          <w:top w:val="single" w:sz="4" w:space="1" w:color="auto"/>
          <w:left w:val="single" w:sz="4" w:space="4" w:color="auto"/>
          <w:bottom w:val="single" w:sz="4" w:space="1" w:color="auto"/>
          <w:right w:val="single" w:sz="4" w:space="17" w:color="auto"/>
        </w:pBdr>
      </w:pPr>
      <w:r w:rsidRPr="00340EDC">
        <w:rPr>
          <w:rFonts w:cstheme="minorHAnsi"/>
          <w:szCs w:val="24"/>
        </w:rPr>
        <w:t xml:space="preserve">References and further reading for this section can be found in the </w:t>
      </w:r>
      <w:hyperlink r:id="rId19" w:anchor="9A3E2046-23FE-364B-95CA-451C58E3B74A" w:history="1">
        <w:r w:rsidRPr="00340EDC">
          <w:rPr>
            <w:rStyle w:val="Hyperlink"/>
            <w:rFonts w:cstheme="minorHAnsi"/>
            <w:szCs w:val="24"/>
          </w:rPr>
          <w:t>Depth of Learning</w:t>
        </w:r>
      </w:hyperlink>
      <w:r w:rsidRPr="00340EDC">
        <w:rPr>
          <w:rFonts w:cstheme="minorHAnsi"/>
          <w:szCs w:val="24"/>
        </w:rPr>
        <w:t xml:space="preserve"> section of the </w:t>
      </w:r>
      <w:hyperlink r:id="rId20" w:history="1">
        <w:r w:rsidRPr="00951D38">
          <w:rPr>
            <w:rStyle w:val="Hyperlink"/>
            <w:rFonts w:cstheme="minorHAnsi"/>
            <w:szCs w:val="24"/>
          </w:rPr>
          <w:t>Course Development Principles reading list</w:t>
        </w:r>
      </w:hyperlink>
      <w:r w:rsidRPr="00340EDC">
        <w:rPr>
          <w:rFonts w:cstheme="minorHAnsi"/>
          <w:szCs w:val="24"/>
        </w:rPr>
        <w:t xml:space="preserve"> on </w:t>
      </w:r>
      <w:proofErr w:type="spellStart"/>
      <w:r w:rsidRPr="00340EDC">
        <w:rPr>
          <w:rFonts w:cstheme="minorHAnsi"/>
          <w:szCs w:val="24"/>
        </w:rPr>
        <w:t>Talis</w:t>
      </w:r>
      <w:proofErr w:type="spellEnd"/>
      <w:r w:rsidRPr="00340EDC">
        <w:rPr>
          <w:rFonts w:cstheme="minorHAnsi"/>
          <w:szCs w:val="24"/>
        </w:rPr>
        <w:t xml:space="preserve"> </w:t>
      </w:r>
      <w:r>
        <w:rPr>
          <w:rFonts w:cstheme="minorHAnsi"/>
          <w:szCs w:val="24"/>
        </w:rPr>
        <w:t>Aspire</w:t>
      </w:r>
      <w:r w:rsidRPr="00A630C9">
        <w:t>.</w:t>
      </w:r>
      <w:bookmarkStart w:id="6" w:name="_GoBack"/>
      <w:bookmarkEnd w:id="6"/>
    </w:p>
    <w:sectPr w:rsidR="00F72FC8" w:rsidSect="00AA5872">
      <w:footerReference w:type="default" r:id="rId2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DDD59" w14:textId="77777777" w:rsidR="00AC4CCC" w:rsidRDefault="00AC4CCC" w:rsidP="00AA5872">
      <w:pPr>
        <w:spacing w:line="240" w:lineRule="auto"/>
      </w:pPr>
      <w:r>
        <w:separator/>
      </w:r>
    </w:p>
  </w:endnote>
  <w:endnote w:type="continuationSeparator" w:id="0">
    <w:p w14:paraId="29574B00" w14:textId="77777777" w:rsidR="00AC4CCC" w:rsidRDefault="00AC4CCC" w:rsidP="00AA5872">
      <w:pPr>
        <w:spacing w:line="240" w:lineRule="auto"/>
      </w:pPr>
      <w:r>
        <w:continuationSeparator/>
      </w:r>
    </w:p>
  </w:endnote>
  <w:endnote w:type="continuationNotice" w:id="1">
    <w:p w14:paraId="32029848" w14:textId="77777777" w:rsidR="00AC4CCC" w:rsidRDefault="00AC4C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559"/>
    </w:tblGrid>
    <w:tr w:rsidR="00E21C24" w:rsidRPr="001205D2" w14:paraId="6410826D" w14:textId="77777777" w:rsidTr="0035584B">
      <w:tc>
        <w:tcPr>
          <w:tcW w:w="7792" w:type="dxa"/>
          <w:vAlign w:val="center"/>
        </w:tcPr>
        <w:p w14:paraId="0EDB5188" w14:textId="0FAAF3CC" w:rsidR="00E21C24" w:rsidRPr="001205D2" w:rsidRDefault="00E21C24" w:rsidP="00E21C24">
          <w:pPr>
            <w:pStyle w:val="Footer"/>
            <w:tabs>
              <w:tab w:val="clear" w:pos="4513"/>
              <w:tab w:val="center" w:pos="4536"/>
            </w:tabs>
            <w:rPr>
              <w:sz w:val="18"/>
              <w:szCs w:val="18"/>
            </w:rPr>
          </w:pPr>
          <w:r w:rsidRPr="001205D2">
            <w:rPr>
              <w:noProof/>
              <w:sz w:val="18"/>
              <w:szCs w:val="18"/>
            </w:rPr>
            <w:drawing>
              <wp:inline distT="0" distB="0" distL="0" distR="0" wp14:anchorId="68687892" wp14:editId="0AE6653D">
                <wp:extent cx="1314450" cy="348782"/>
                <wp:effectExtent l="0" t="0" r="0" b="1905"/>
                <wp:docPr id="2" name="Picture 2" descr="A picture containing wheel,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T brand wheels purple txt.png"/>
                        <pic:cNvPicPr/>
                      </pic:nvPicPr>
                      <pic:blipFill>
                        <a:blip r:embed="rId1">
                          <a:extLst>
                            <a:ext uri="{28A0092B-C50C-407E-A947-70E740481C1C}">
                              <a14:useLocalDpi xmlns:a14="http://schemas.microsoft.com/office/drawing/2010/main" val="0"/>
                            </a:ext>
                          </a:extLst>
                        </a:blip>
                        <a:stretch>
                          <a:fillRect/>
                        </a:stretch>
                      </pic:blipFill>
                      <pic:spPr>
                        <a:xfrm>
                          <a:off x="0" y="0"/>
                          <a:ext cx="1314450" cy="348782"/>
                        </a:xfrm>
                        <a:prstGeom prst="rect">
                          <a:avLst/>
                        </a:prstGeom>
                      </pic:spPr>
                    </pic:pic>
                  </a:graphicData>
                </a:graphic>
              </wp:inline>
            </w:drawing>
          </w:r>
          <w:r>
            <w:rPr>
              <w:sz w:val="18"/>
              <w:szCs w:val="18"/>
            </w:rPr>
            <w:br/>
          </w:r>
          <w:r w:rsidRPr="001205D2">
            <w:rPr>
              <w:sz w:val="18"/>
              <w:szCs w:val="18"/>
            </w:rPr>
            <w:fldChar w:fldCharType="begin"/>
          </w:r>
          <w:r w:rsidRPr="001205D2">
            <w:rPr>
              <w:sz w:val="18"/>
              <w:szCs w:val="18"/>
            </w:rPr>
            <w:instrText xml:space="preserve"> FILENAME   \* MERGEFORMAT </w:instrText>
          </w:r>
          <w:r w:rsidRPr="001205D2">
            <w:rPr>
              <w:sz w:val="18"/>
              <w:szCs w:val="18"/>
            </w:rPr>
            <w:fldChar w:fldCharType="separate"/>
          </w:r>
          <w:r w:rsidR="00D96866">
            <w:rPr>
              <w:noProof/>
              <w:sz w:val="18"/>
              <w:szCs w:val="18"/>
            </w:rPr>
            <w:t>UG_Depth_of_Learning v1 Dec 2020.docx</w:t>
          </w:r>
          <w:r w:rsidRPr="001205D2">
            <w:rPr>
              <w:sz w:val="18"/>
              <w:szCs w:val="18"/>
            </w:rPr>
            <w:fldChar w:fldCharType="end"/>
          </w:r>
        </w:p>
      </w:tc>
      <w:tc>
        <w:tcPr>
          <w:tcW w:w="1559" w:type="dxa"/>
          <w:vAlign w:val="center"/>
        </w:tcPr>
        <w:p w14:paraId="0ED387E1" w14:textId="77777777" w:rsidR="00E21C24" w:rsidRPr="001205D2" w:rsidRDefault="00E21C24" w:rsidP="00E21C24">
          <w:pPr>
            <w:pStyle w:val="Footer"/>
            <w:tabs>
              <w:tab w:val="clear" w:pos="4513"/>
              <w:tab w:val="center" w:pos="4536"/>
            </w:tabs>
            <w:jc w:val="right"/>
            <w:rPr>
              <w:sz w:val="18"/>
              <w:szCs w:val="18"/>
            </w:rPr>
          </w:pPr>
          <w:r w:rsidRPr="001205D2">
            <w:rPr>
              <w:sz w:val="18"/>
              <w:szCs w:val="18"/>
            </w:rPr>
            <w:t xml:space="preserve">Page </w:t>
          </w:r>
          <w:r w:rsidRPr="001205D2">
            <w:rPr>
              <w:sz w:val="18"/>
              <w:szCs w:val="18"/>
            </w:rPr>
            <w:fldChar w:fldCharType="begin"/>
          </w:r>
          <w:r w:rsidRPr="001205D2">
            <w:rPr>
              <w:sz w:val="18"/>
              <w:szCs w:val="18"/>
            </w:rPr>
            <w:instrText xml:space="preserve"> PAGE   \* MERGEFORMAT </w:instrText>
          </w:r>
          <w:r w:rsidRPr="001205D2">
            <w:rPr>
              <w:sz w:val="18"/>
              <w:szCs w:val="18"/>
            </w:rPr>
            <w:fldChar w:fldCharType="separate"/>
          </w:r>
          <w:r>
            <w:rPr>
              <w:sz w:val="18"/>
              <w:szCs w:val="18"/>
            </w:rPr>
            <w:t>1</w:t>
          </w:r>
          <w:r w:rsidRPr="001205D2">
            <w:rPr>
              <w:sz w:val="18"/>
              <w:szCs w:val="18"/>
            </w:rPr>
            <w:fldChar w:fldCharType="end"/>
          </w:r>
          <w:r w:rsidRPr="001205D2">
            <w:rPr>
              <w:sz w:val="18"/>
              <w:szCs w:val="18"/>
            </w:rPr>
            <w:t xml:space="preserve"> of </w:t>
          </w:r>
          <w:r w:rsidRPr="001205D2">
            <w:rPr>
              <w:sz w:val="18"/>
              <w:szCs w:val="18"/>
            </w:rPr>
            <w:fldChar w:fldCharType="begin"/>
          </w:r>
          <w:r w:rsidRPr="001205D2">
            <w:rPr>
              <w:sz w:val="18"/>
              <w:szCs w:val="18"/>
            </w:rPr>
            <w:instrText xml:space="preserve"> NUMPAGES   \* MERGEFORMAT </w:instrText>
          </w:r>
          <w:r w:rsidRPr="001205D2">
            <w:rPr>
              <w:sz w:val="18"/>
              <w:szCs w:val="18"/>
            </w:rPr>
            <w:fldChar w:fldCharType="separate"/>
          </w:r>
          <w:r>
            <w:rPr>
              <w:sz w:val="18"/>
              <w:szCs w:val="18"/>
            </w:rPr>
            <w:t>2</w:t>
          </w:r>
          <w:r w:rsidRPr="001205D2">
            <w:rPr>
              <w:sz w:val="18"/>
              <w:szCs w:val="18"/>
            </w:rPr>
            <w:fldChar w:fldCharType="end"/>
          </w:r>
        </w:p>
      </w:tc>
    </w:tr>
  </w:tbl>
  <w:p w14:paraId="79AA9759" w14:textId="3BD01C53" w:rsidR="00AA5872" w:rsidRPr="00CA25B5" w:rsidRDefault="00AA5872" w:rsidP="0043191E">
    <w:pPr>
      <w:pStyle w:val="Footer"/>
      <w:tabs>
        <w:tab w:val="clear" w:pos="4513"/>
        <w:tab w:val="center" w:pos="453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B3FA9" w14:textId="77777777" w:rsidR="00AC4CCC" w:rsidRDefault="00AC4CCC" w:rsidP="00AA5872">
      <w:pPr>
        <w:spacing w:line="240" w:lineRule="auto"/>
      </w:pPr>
      <w:r>
        <w:separator/>
      </w:r>
    </w:p>
  </w:footnote>
  <w:footnote w:type="continuationSeparator" w:id="0">
    <w:p w14:paraId="10A27F66" w14:textId="77777777" w:rsidR="00AC4CCC" w:rsidRDefault="00AC4CCC" w:rsidP="00AA5872">
      <w:pPr>
        <w:spacing w:line="240" w:lineRule="auto"/>
      </w:pPr>
      <w:r>
        <w:continuationSeparator/>
      </w:r>
    </w:p>
  </w:footnote>
  <w:footnote w:type="continuationNotice" w:id="1">
    <w:p w14:paraId="660C1F0E" w14:textId="77777777" w:rsidR="00AC4CCC" w:rsidRDefault="00AC4CC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B7911"/>
    <w:multiLevelType w:val="hybridMultilevel"/>
    <w:tmpl w:val="BF50E266"/>
    <w:lvl w:ilvl="0" w:tplc="144610E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51102"/>
    <w:multiLevelType w:val="hybridMultilevel"/>
    <w:tmpl w:val="6FDA9A70"/>
    <w:lvl w:ilvl="0" w:tplc="2A0097CA">
      <w:start w:val="1"/>
      <w:numFmt w:val="bullet"/>
      <w:pStyle w:val="Bulleted"/>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o:colormru v:ext="edit" colors="#afd3f9,white,#ccecff"/>
      <o:colormenu v:ext="edit" fillcolor="none [66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A5"/>
    <w:rsid w:val="0003332F"/>
    <w:rsid w:val="000335D8"/>
    <w:rsid w:val="00033BDD"/>
    <w:rsid w:val="000371C4"/>
    <w:rsid w:val="00057F68"/>
    <w:rsid w:val="000757E8"/>
    <w:rsid w:val="000916C7"/>
    <w:rsid w:val="001205D2"/>
    <w:rsid w:val="00146466"/>
    <w:rsid w:val="00184E89"/>
    <w:rsid w:val="00186B1F"/>
    <w:rsid w:val="001B2055"/>
    <w:rsid w:val="001F6346"/>
    <w:rsid w:val="0020109C"/>
    <w:rsid w:val="002048D9"/>
    <w:rsid w:val="002B5B59"/>
    <w:rsid w:val="002C0D82"/>
    <w:rsid w:val="002F0D1F"/>
    <w:rsid w:val="003312F9"/>
    <w:rsid w:val="00352733"/>
    <w:rsid w:val="003650C4"/>
    <w:rsid w:val="003853C9"/>
    <w:rsid w:val="00415926"/>
    <w:rsid w:val="0043191E"/>
    <w:rsid w:val="00641B2F"/>
    <w:rsid w:val="0068446B"/>
    <w:rsid w:val="006F6699"/>
    <w:rsid w:val="00815BC5"/>
    <w:rsid w:val="00880B2C"/>
    <w:rsid w:val="008D50F4"/>
    <w:rsid w:val="00904358"/>
    <w:rsid w:val="0091223A"/>
    <w:rsid w:val="00927289"/>
    <w:rsid w:val="009D6F6C"/>
    <w:rsid w:val="00A96853"/>
    <w:rsid w:val="00AA5872"/>
    <w:rsid w:val="00AC4CCC"/>
    <w:rsid w:val="00BB2DE0"/>
    <w:rsid w:val="00BE432B"/>
    <w:rsid w:val="00C507B7"/>
    <w:rsid w:val="00C73180"/>
    <w:rsid w:val="00C94E99"/>
    <w:rsid w:val="00CA25B5"/>
    <w:rsid w:val="00CE6220"/>
    <w:rsid w:val="00D2201F"/>
    <w:rsid w:val="00D2745C"/>
    <w:rsid w:val="00D465CC"/>
    <w:rsid w:val="00D525B2"/>
    <w:rsid w:val="00D96866"/>
    <w:rsid w:val="00DC16A0"/>
    <w:rsid w:val="00DC2DDB"/>
    <w:rsid w:val="00E119A5"/>
    <w:rsid w:val="00E21C24"/>
    <w:rsid w:val="00E31542"/>
    <w:rsid w:val="00E6514F"/>
    <w:rsid w:val="00E70C25"/>
    <w:rsid w:val="00EE6675"/>
    <w:rsid w:val="00F25755"/>
    <w:rsid w:val="00F72B3B"/>
    <w:rsid w:val="00F72FC8"/>
    <w:rsid w:val="00F870F1"/>
    <w:rsid w:val="00FA7497"/>
    <w:rsid w:val="00FE2D52"/>
    <w:rsid w:val="00FE78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afd3f9,white,#ccecff"/>
      <o:colormenu v:ext="edit" fillcolor="none [665]"/>
    </o:shapedefaults>
    <o:shapelayout v:ext="edit">
      <o:idmap v:ext="edit" data="1"/>
    </o:shapelayout>
  </w:shapeDefaults>
  <w:decimalSymbol w:val="."/>
  <w:listSeparator w:val=","/>
  <w14:docId w14:val="7E28EC35"/>
  <w15:chartTrackingRefBased/>
  <w15:docId w15:val="{9C233C90-0ADC-4C6F-958D-EC568720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19A5"/>
    <w:pPr>
      <w:widowControl w:val="0"/>
      <w:spacing w:after="0" w:line="276" w:lineRule="auto"/>
    </w:pPr>
    <w:rPr>
      <w:sz w:val="24"/>
    </w:rPr>
  </w:style>
  <w:style w:type="paragraph" w:styleId="Heading1">
    <w:name w:val="heading 1"/>
    <w:basedOn w:val="Normal"/>
    <w:link w:val="Heading1Char"/>
    <w:uiPriority w:val="1"/>
    <w:qFormat/>
    <w:rsid w:val="00E119A5"/>
    <w:pPr>
      <w:spacing w:before="65"/>
      <w:ind w:left="100"/>
      <w:outlineLvl w:val="0"/>
    </w:pPr>
    <w:rPr>
      <w:rFonts w:ascii="Arial" w:eastAsia="Arial" w:hAnsi="Arial"/>
      <w:b/>
      <w:bCs/>
      <w:sz w:val="28"/>
      <w:szCs w:val="28"/>
    </w:rPr>
  </w:style>
  <w:style w:type="paragraph" w:styleId="Heading2">
    <w:name w:val="heading 2"/>
    <w:basedOn w:val="Normal"/>
    <w:next w:val="Normal"/>
    <w:link w:val="Heading2Char"/>
    <w:uiPriority w:val="9"/>
    <w:semiHidden/>
    <w:unhideWhenUsed/>
    <w:qFormat/>
    <w:rsid w:val="008D50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466"/>
    <w:rPr>
      <w:rFonts w:ascii="Segoe UI" w:hAnsi="Segoe UI" w:cs="Segoe UI"/>
      <w:sz w:val="18"/>
      <w:szCs w:val="18"/>
    </w:rPr>
  </w:style>
  <w:style w:type="paragraph" w:styleId="Caption">
    <w:name w:val="caption"/>
    <w:basedOn w:val="Normal"/>
    <w:next w:val="Normal"/>
    <w:uiPriority w:val="35"/>
    <w:semiHidden/>
    <w:unhideWhenUsed/>
    <w:qFormat/>
    <w:rsid w:val="0014646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1"/>
    <w:rsid w:val="00E119A5"/>
    <w:rPr>
      <w:rFonts w:ascii="Arial" w:eastAsia="Arial" w:hAnsi="Arial"/>
      <w:b/>
      <w:bCs/>
      <w:sz w:val="28"/>
      <w:szCs w:val="28"/>
    </w:rPr>
  </w:style>
  <w:style w:type="paragraph" w:styleId="BodyText">
    <w:name w:val="Body Text"/>
    <w:basedOn w:val="Normal"/>
    <w:link w:val="BodyTextChar"/>
    <w:uiPriority w:val="1"/>
    <w:qFormat/>
    <w:rsid w:val="00E119A5"/>
    <w:pPr>
      <w:ind w:left="100"/>
    </w:pPr>
    <w:rPr>
      <w:rFonts w:ascii="Arial" w:eastAsia="Arial" w:hAnsi="Arial"/>
      <w:szCs w:val="24"/>
    </w:rPr>
  </w:style>
  <w:style w:type="character" w:customStyle="1" w:styleId="BodyTextChar">
    <w:name w:val="Body Text Char"/>
    <w:basedOn w:val="DefaultParagraphFont"/>
    <w:link w:val="BodyText"/>
    <w:uiPriority w:val="1"/>
    <w:rsid w:val="00E119A5"/>
    <w:rPr>
      <w:rFonts w:ascii="Arial" w:eastAsia="Arial" w:hAnsi="Arial"/>
      <w:sz w:val="24"/>
      <w:szCs w:val="24"/>
    </w:rPr>
  </w:style>
  <w:style w:type="character" w:styleId="Hyperlink">
    <w:name w:val="Hyperlink"/>
    <w:basedOn w:val="DefaultParagraphFont"/>
    <w:uiPriority w:val="99"/>
    <w:unhideWhenUsed/>
    <w:rsid w:val="00E119A5"/>
    <w:rPr>
      <w:rFonts w:asciiTheme="minorHAnsi" w:hAnsiTheme="minorHAnsi"/>
      <w:color w:val="0563C1" w:themeColor="hyperlink"/>
      <w:sz w:val="24"/>
      <w:u w:val="single"/>
    </w:rPr>
  </w:style>
  <w:style w:type="paragraph" w:customStyle="1" w:styleId="Bulleted">
    <w:name w:val="Bulleted"/>
    <w:basedOn w:val="BodyText"/>
    <w:uiPriority w:val="1"/>
    <w:qFormat/>
    <w:rsid w:val="00E119A5"/>
    <w:pPr>
      <w:numPr>
        <w:numId w:val="1"/>
      </w:numPr>
      <w:spacing w:after="120"/>
      <w:ind w:right="40"/>
    </w:pPr>
    <w:rPr>
      <w:rFonts w:asciiTheme="minorHAnsi" w:hAnsiTheme="minorHAnsi"/>
      <w:spacing w:val="1"/>
    </w:rPr>
  </w:style>
  <w:style w:type="table" w:styleId="TableGrid">
    <w:name w:val="Table Grid"/>
    <w:basedOn w:val="TableNormal"/>
    <w:uiPriority w:val="59"/>
    <w:rsid w:val="00E119A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872"/>
    <w:pPr>
      <w:tabs>
        <w:tab w:val="center" w:pos="4513"/>
        <w:tab w:val="right" w:pos="9026"/>
      </w:tabs>
      <w:spacing w:line="240" w:lineRule="auto"/>
    </w:pPr>
  </w:style>
  <w:style w:type="character" w:customStyle="1" w:styleId="HeaderChar">
    <w:name w:val="Header Char"/>
    <w:basedOn w:val="DefaultParagraphFont"/>
    <w:link w:val="Header"/>
    <w:uiPriority w:val="99"/>
    <w:rsid w:val="00AA5872"/>
    <w:rPr>
      <w:sz w:val="24"/>
    </w:rPr>
  </w:style>
  <w:style w:type="paragraph" w:styleId="Footer">
    <w:name w:val="footer"/>
    <w:basedOn w:val="Normal"/>
    <w:link w:val="FooterChar"/>
    <w:uiPriority w:val="99"/>
    <w:unhideWhenUsed/>
    <w:rsid w:val="00AA5872"/>
    <w:pPr>
      <w:tabs>
        <w:tab w:val="center" w:pos="4513"/>
        <w:tab w:val="right" w:pos="9026"/>
      </w:tabs>
      <w:spacing w:line="240" w:lineRule="auto"/>
    </w:pPr>
  </w:style>
  <w:style w:type="character" w:customStyle="1" w:styleId="FooterChar">
    <w:name w:val="Footer Char"/>
    <w:basedOn w:val="DefaultParagraphFont"/>
    <w:link w:val="Footer"/>
    <w:uiPriority w:val="99"/>
    <w:rsid w:val="00AA5872"/>
    <w:rPr>
      <w:sz w:val="24"/>
    </w:rPr>
  </w:style>
  <w:style w:type="character" w:customStyle="1" w:styleId="Heading2Char">
    <w:name w:val="Heading 2 Char"/>
    <w:basedOn w:val="DefaultParagraphFont"/>
    <w:link w:val="Heading2"/>
    <w:uiPriority w:val="9"/>
    <w:semiHidden/>
    <w:rsid w:val="008D50F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edsbeckett.ac.uk/staffsite/-/media/files/staff-site/its/about-us/virtual-tool-guidance.pdf" TargetMode="External"/><Relationship Id="rId18" Type="http://schemas.openxmlformats.org/officeDocument/2006/relationships/image" Target="media/image4.sv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teachlearn.leedsbeckett.ac.uk/teaching-and-learning/assessment/" TargetMode="External"/><Relationship Id="rId20" Type="http://schemas.openxmlformats.org/officeDocument/2006/relationships/hyperlink" Target="https://beckett.rl.talis.com/lists/086BF37E-85D6-9E4A-D3A6-B7EA51D08C98.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teachlearn.leedsbeckett.ac.uk/the-learning-pathway/challenging-your-students/personalised-learning/" TargetMode="External"/><Relationship Id="rId23" Type="http://schemas.openxmlformats.org/officeDocument/2006/relationships/theme" Target="theme/theme1.xml"/><Relationship Id="rId10" Type="http://schemas.openxmlformats.org/officeDocument/2006/relationships/hyperlink" Target="https://teachlearn.leedsbeckett.ac.uk/-/media/files/clt/clttaxonomy_of_assessment_domains.pdf" TargetMode="External"/><Relationship Id="rId19" Type="http://schemas.openxmlformats.org/officeDocument/2006/relationships/hyperlink" Target="https://rl.talis.com/3/beckett/lists/086BF37E-85D6-9E4A-D3A6-B7EA51D08C98.html?lang=en-US&amp;login=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learn.leedsbeckett.ac.uk/the-learning-pathway/challenging-your-students/personalised-learnin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6C51840C50DB4EB52A698B19B9C6DE" ma:contentTypeVersion="11" ma:contentTypeDescription="Create a new document." ma:contentTypeScope="" ma:versionID="9b7814b1f5104dfefe7f182f8ebaae88">
  <xsd:schema xmlns:xsd="http://www.w3.org/2001/XMLSchema" xmlns:xs="http://www.w3.org/2001/XMLSchema" xmlns:p="http://schemas.microsoft.com/office/2006/metadata/properties" xmlns:ns2="48d2fa9d-7fb1-4b5d-84e9-6ea2d2f9d838" xmlns:ns3="ac0231d2-6626-412b-a07b-e060012a0456" targetNamespace="http://schemas.microsoft.com/office/2006/metadata/properties" ma:root="true" ma:fieldsID="3255b3f553d8e57b08d401c19fb2161a" ns2:_="" ns3:_="">
    <xsd:import namespace="48d2fa9d-7fb1-4b5d-84e9-6ea2d2f9d838"/>
    <xsd:import namespace="ac0231d2-6626-412b-a07b-e060012a04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2fa9d-7fb1-4b5d-84e9-6ea2d2f9d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231d2-6626-412b-a07b-e060012a04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60BE5-404A-4CF2-8035-6EC6D0452630}">
  <ds:schemaRefs>
    <ds:schemaRef ds:uri="http://schemas.microsoft.com/sharepoint/v3/contenttype/forms"/>
  </ds:schemaRefs>
</ds:datastoreItem>
</file>

<file path=customXml/itemProps2.xml><?xml version="1.0" encoding="utf-8"?>
<ds:datastoreItem xmlns:ds="http://schemas.openxmlformats.org/officeDocument/2006/customXml" ds:itemID="{B9BEB4C0-B05A-4F33-ABAE-4E9AF264E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2fa9d-7fb1-4b5d-84e9-6ea2d2f9d838"/>
    <ds:schemaRef ds:uri="ac0231d2-6626-412b-a07b-e060012a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FE493-C879-4E06-BFFE-3F9897C86D7C}">
  <ds:schemaRefs>
    <ds:schemaRef ds:uri="http://schemas.microsoft.com/office/2006/metadata/properties"/>
    <ds:schemaRef ds:uri="48d2fa9d-7fb1-4b5d-84e9-6ea2d2f9d838"/>
    <ds:schemaRef ds:uri="http://purl.org/dc/terms/"/>
    <ds:schemaRef ds:uri="http://schemas.microsoft.com/office/2006/documentManagement/types"/>
    <ds:schemaRef ds:uri="ac0231d2-6626-412b-a07b-e060012a0456"/>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Priestley, Janice</dc:creator>
  <cp:keywords/>
  <dc:description/>
  <cp:lastModifiedBy>Priestley, Janice</cp:lastModifiedBy>
  <cp:revision>7</cp:revision>
  <dcterms:created xsi:type="dcterms:W3CDTF">2020-12-04T15:49:00Z</dcterms:created>
  <dcterms:modified xsi:type="dcterms:W3CDTF">2020-12-04T15:52:00Z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0x010100A96C51840C50DB4EB52A698B19B9C6DE</vt:lpwstr>
  </property>
</Properties>
</file>